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57BF6" w14:textId="77777777" w:rsidR="00006CAF" w:rsidRDefault="00006CAF" w:rsidP="00006CAF">
      <w:pPr>
        <w:spacing w:before="4"/>
        <w:ind w:left="-426" w:firstLine="426"/>
        <w:rPr>
          <w:sz w:val="2"/>
        </w:rPr>
      </w:pPr>
    </w:p>
    <w:tbl>
      <w:tblPr>
        <w:tblStyle w:val="TableNormal"/>
        <w:tblW w:w="100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6"/>
        <w:gridCol w:w="34"/>
        <w:gridCol w:w="6524"/>
        <w:gridCol w:w="43"/>
      </w:tblGrid>
      <w:tr w:rsidR="00006CAF" w14:paraId="6138F21D" w14:textId="77777777" w:rsidTr="00006CAF">
        <w:trPr>
          <w:gridAfter w:val="1"/>
          <w:wAfter w:w="43" w:type="dxa"/>
          <w:trHeight w:val="250"/>
        </w:trPr>
        <w:tc>
          <w:tcPr>
            <w:tcW w:w="3480" w:type="dxa"/>
            <w:gridSpan w:val="2"/>
            <w:tcBorders>
              <w:bottom w:val="single" w:sz="6" w:space="0" w:color="000000"/>
              <w:right w:val="single" w:sz="6" w:space="0" w:color="000000"/>
            </w:tcBorders>
          </w:tcPr>
          <w:p w14:paraId="2D316E00" w14:textId="77777777" w:rsidR="00006CAF" w:rsidRDefault="00006CAF" w:rsidP="007779DC">
            <w:pPr>
              <w:pStyle w:val="TableParagraph"/>
              <w:spacing w:line="232" w:lineRule="exact"/>
              <w:ind w:left="113"/>
              <w:rPr>
                <w:b/>
              </w:rPr>
            </w:pPr>
            <w:r>
              <w:rPr>
                <w:b/>
              </w:rPr>
              <w:t>Birim</w:t>
            </w:r>
            <w:r>
              <w:rPr>
                <w:b/>
                <w:spacing w:val="-2"/>
              </w:rPr>
              <w:t xml:space="preserve"> </w:t>
            </w:r>
            <w:r>
              <w:rPr>
                <w:b/>
                <w:spacing w:val="-5"/>
              </w:rPr>
              <w:t>Adı</w:t>
            </w:r>
          </w:p>
        </w:tc>
        <w:tc>
          <w:tcPr>
            <w:tcW w:w="6524" w:type="dxa"/>
            <w:tcBorders>
              <w:left w:val="single" w:sz="6" w:space="0" w:color="000000"/>
              <w:bottom w:val="single" w:sz="6" w:space="0" w:color="000000"/>
            </w:tcBorders>
          </w:tcPr>
          <w:p w14:paraId="5C55C379" w14:textId="77777777" w:rsidR="00006CAF" w:rsidRPr="00605056" w:rsidRDefault="00006CAF" w:rsidP="00DC48AD">
            <w:pPr>
              <w:pStyle w:val="TableParagraph"/>
              <w:spacing w:line="232" w:lineRule="exact"/>
              <w:ind w:left="110"/>
            </w:pPr>
            <w:r w:rsidRPr="00605056">
              <w:t>Strateji</w:t>
            </w:r>
            <w:r w:rsidRPr="00605056">
              <w:rPr>
                <w:spacing w:val="-2"/>
              </w:rPr>
              <w:t xml:space="preserve"> </w:t>
            </w:r>
            <w:r w:rsidRPr="00605056">
              <w:t>Geliştirme</w:t>
            </w:r>
            <w:r w:rsidRPr="00605056">
              <w:rPr>
                <w:spacing w:val="-2"/>
              </w:rPr>
              <w:t xml:space="preserve"> </w:t>
            </w:r>
            <w:r w:rsidRPr="00605056">
              <w:t>Dairesi</w:t>
            </w:r>
            <w:r w:rsidRPr="00605056">
              <w:rPr>
                <w:spacing w:val="-1"/>
              </w:rPr>
              <w:t xml:space="preserve"> </w:t>
            </w:r>
            <w:r w:rsidRPr="00605056">
              <w:rPr>
                <w:spacing w:val="-2"/>
              </w:rPr>
              <w:t>Başkanlığı</w:t>
            </w:r>
          </w:p>
        </w:tc>
      </w:tr>
      <w:tr w:rsidR="00006CAF" w14:paraId="0EA823A3" w14:textId="77777777" w:rsidTr="00006CAF">
        <w:trPr>
          <w:gridAfter w:val="1"/>
          <w:wAfter w:w="43" w:type="dxa"/>
          <w:trHeight w:val="252"/>
        </w:trPr>
        <w:tc>
          <w:tcPr>
            <w:tcW w:w="3480" w:type="dxa"/>
            <w:gridSpan w:val="2"/>
            <w:tcBorders>
              <w:top w:val="single" w:sz="6" w:space="0" w:color="000000"/>
              <w:bottom w:val="single" w:sz="6" w:space="0" w:color="000000"/>
              <w:right w:val="single" w:sz="6" w:space="0" w:color="000000"/>
            </w:tcBorders>
          </w:tcPr>
          <w:p w14:paraId="703F9157" w14:textId="77777777" w:rsidR="00006CAF" w:rsidRDefault="00006CAF" w:rsidP="007779DC">
            <w:pPr>
              <w:pStyle w:val="TableParagraph"/>
              <w:spacing w:line="234" w:lineRule="exact"/>
              <w:rPr>
                <w:b/>
              </w:rPr>
            </w:pPr>
            <w:r>
              <w:rPr>
                <w:b/>
              </w:rPr>
              <w:t>Alt</w:t>
            </w:r>
            <w:r>
              <w:rPr>
                <w:b/>
                <w:spacing w:val="-9"/>
              </w:rPr>
              <w:t xml:space="preserve"> </w:t>
            </w:r>
            <w:r>
              <w:rPr>
                <w:b/>
              </w:rPr>
              <w:t>Birim</w:t>
            </w:r>
            <w:r>
              <w:rPr>
                <w:b/>
                <w:spacing w:val="-1"/>
              </w:rPr>
              <w:t xml:space="preserve"> </w:t>
            </w:r>
            <w:r>
              <w:rPr>
                <w:b/>
                <w:spacing w:val="-5"/>
              </w:rPr>
              <w:t>Adı</w:t>
            </w:r>
          </w:p>
        </w:tc>
        <w:tc>
          <w:tcPr>
            <w:tcW w:w="6524" w:type="dxa"/>
            <w:tcBorders>
              <w:top w:val="single" w:sz="6" w:space="0" w:color="000000"/>
              <w:left w:val="single" w:sz="6" w:space="0" w:color="000000"/>
              <w:bottom w:val="single" w:sz="6" w:space="0" w:color="000000"/>
            </w:tcBorders>
          </w:tcPr>
          <w:p w14:paraId="51B7AE57" w14:textId="77777777" w:rsidR="00006CAF" w:rsidRPr="00605056" w:rsidRDefault="00006CAF" w:rsidP="00DC48AD">
            <w:pPr>
              <w:pStyle w:val="TableParagraph"/>
              <w:spacing w:line="268" w:lineRule="exact"/>
              <w:ind w:left="105"/>
            </w:pPr>
            <w:r w:rsidRPr="00605056">
              <w:t>İç Kontrol</w:t>
            </w:r>
            <w:r w:rsidRPr="00605056">
              <w:rPr>
                <w:spacing w:val="-1"/>
              </w:rPr>
              <w:t xml:space="preserve"> </w:t>
            </w:r>
            <w:r w:rsidRPr="00605056">
              <w:t>ve</w:t>
            </w:r>
            <w:r w:rsidRPr="00605056">
              <w:rPr>
                <w:spacing w:val="-1"/>
              </w:rPr>
              <w:t xml:space="preserve"> </w:t>
            </w:r>
            <w:r w:rsidRPr="00605056">
              <w:t>Ön</w:t>
            </w:r>
            <w:r w:rsidRPr="00605056">
              <w:rPr>
                <w:spacing w:val="-1"/>
              </w:rPr>
              <w:t xml:space="preserve"> </w:t>
            </w:r>
            <w:r w:rsidRPr="00605056">
              <w:t>Mali</w:t>
            </w:r>
            <w:r w:rsidRPr="00605056">
              <w:rPr>
                <w:spacing w:val="-1"/>
              </w:rPr>
              <w:t xml:space="preserve"> </w:t>
            </w:r>
            <w:r w:rsidRPr="00605056">
              <w:t>Kontrol Birimi</w:t>
            </w:r>
          </w:p>
        </w:tc>
      </w:tr>
      <w:tr w:rsidR="00006CAF" w14:paraId="04D76668" w14:textId="77777777" w:rsidTr="00006CAF">
        <w:trPr>
          <w:gridAfter w:val="1"/>
          <w:wAfter w:w="43" w:type="dxa"/>
          <w:trHeight w:val="252"/>
        </w:trPr>
        <w:tc>
          <w:tcPr>
            <w:tcW w:w="3480" w:type="dxa"/>
            <w:gridSpan w:val="2"/>
            <w:tcBorders>
              <w:top w:val="single" w:sz="6" w:space="0" w:color="000000"/>
              <w:bottom w:val="single" w:sz="6" w:space="0" w:color="000000"/>
              <w:right w:val="single" w:sz="6" w:space="0" w:color="000000"/>
            </w:tcBorders>
          </w:tcPr>
          <w:p w14:paraId="636BEA7F" w14:textId="77777777" w:rsidR="00006CAF" w:rsidRDefault="00006CAF" w:rsidP="007779DC">
            <w:pPr>
              <w:pStyle w:val="TableParagraph"/>
              <w:spacing w:line="234" w:lineRule="exact"/>
              <w:ind w:left="113"/>
              <w:rPr>
                <w:b/>
              </w:rPr>
            </w:pPr>
            <w:r>
              <w:rPr>
                <w:b/>
              </w:rPr>
              <w:t>Görev</w:t>
            </w:r>
            <w:r w:rsidR="00DC48AD">
              <w:rPr>
                <w:b/>
                <w:spacing w:val="-2"/>
              </w:rPr>
              <w:t xml:space="preserve"> U</w:t>
            </w:r>
            <w:r>
              <w:rPr>
                <w:b/>
                <w:spacing w:val="-2"/>
              </w:rPr>
              <w:t>nvanı</w:t>
            </w:r>
          </w:p>
        </w:tc>
        <w:tc>
          <w:tcPr>
            <w:tcW w:w="6524" w:type="dxa"/>
            <w:tcBorders>
              <w:top w:val="single" w:sz="6" w:space="0" w:color="000000"/>
              <w:left w:val="single" w:sz="6" w:space="0" w:color="000000"/>
              <w:bottom w:val="single" w:sz="6" w:space="0" w:color="000000"/>
            </w:tcBorders>
          </w:tcPr>
          <w:p w14:paraId="3E0FF283" w14:textId="77777777" w:rsidR="00006CAF" w:rsidRPr="00605056" w:rsidRDefault="00006CAF" w:rsidP="00DC48AD">
            <w:pPr>
              <w:pStyle w:val="TableParagraph"/>
              <w:spacing w:line="234" w:lineRule="exact"/>
              <w:ind w:left="110"/>
            </w:pPr>
            <w:r w:rsidRPr="00605056">
              <w:t>Şube</w:t>
            </w:r>
            <w:r w:rsidRPr="00605056">
              <w:rPr>
                <w:spacing w:val="-1"/>
              </w:rPr>
              <w:t xml:space="preserve"> </w:t>
            </w:r>
            <w:r w:rsidRPr="00605056">
              <w:rPr>
                <w:spacing w:val="-2"/>
              </w:rPr>
              <w:t>Müdürü</w:t>
            </w:r>
          </w:p>
        </w:tc>
      </w:tr>
      <w:tr w:rsidR="00006CAF" w14:paraId="222A3963" w14:textId="77777777" w:rsidTr="00006CAF">
        <w:trPr>
          <w:gridAfter w:val="1"/>
          <w:wAfter w:w="43" w:type="dxa"/>
          <w:trHeight w:val="248"/>
        </w:trPr>
        <w:tc>
          <w:tcPr>
            <w:tcW w:w="3480" w:type="dxa"/>
            <w:gridSpan w:val="2"/>
            <w:tcBorders>
              <w:top w:val="single" w:sz="6" w:space="0" w:color="000000"/>
              <w:bottom w:val="single" w:sz="6" w:space="0" w:color="000000"/>
              <w:right w:val="single" w:sz="6" w:space="0" w:color="000000"/>
            </w:tcBorders>
          </w:tcPr>
          <w:p w14:paraId="56805CF3" w14:textId="77777777" w:rsidR="00006CAF" w:rsidRDefault="00006CAF" w:rsidP="007779DC">
            <w:pPr>
              <w:pStyle w:val="TableParagraph"/>
              <w:spacing w:line="229" w:lineRule="exact"/>
              <w:ind w:left="113"/>
              <w:rPr>
                <w:b/>
              </w:rPr>
            </w:pPr>
            <w:r>
              <w:rPr>
                <w:b/>
              </w:rPr>
              <w:t>Görevin</w:t>
            </w:r>
            <w:r>
              <w:rPr>
                <w:b/>
                <w:spacing w:val="-7"/>
              </w:rPr>
              <w:t xml:space="preserve"> </w:t>
            </w:r>
            <w:r>
              <w:rPr>
                <w:b/>
              </w:rPr>
              <w:t>Bağlı</w:t>
            </w:r>
            <w:r>
              <w:rPr>
                <w:b/>
                <w:spacing w:val="-3"/>
              </w:rPr>
              <w:t xml:space="preserve"> </w:t>
            </w:r>
            <w:r>
              <w:rPr>
                <w:b/>
              </w:rPr>
              <w:t>Olduğu</w:t>
            </w:r>
            <w:r>
              <w:rPr>
                <w:b/>
                <w:spacing w:val="-3"/>
              </w:rPr>
              <w:t xml:space="preserve"> </w:t>
            </w:r>
            <w:r w:rsidR="00DC48AD">
              <w:rPr>
                <w:b/>
                <w:spacing w:val="-2"/>
              </w:rPr>
              <w:t>U</w:t>
            </w:r>
            <w:r>
              <w:rPr>
                <w:b/>
                <w:spacing w:val="-2"/>
              </w:rPr>
              <w:t>nvan</w:t>
            </w:r>
          </w:p>
        </w:tc>
        <w:tc>
          <w:tcPr>
            <w:tcW w:w="6524" w:type="dxa"/>
            <w:tcBorders>
              <w:top w:val="single" w:sz="6" w:space="0" w:color="000000"/>
              <w:left w:val="single" w:sz="6" w:space="0" w:color="000000"/>
              <w:bottom w:val="single" w:sz="6" w:space="0" w:color="000000"/>
            </w:tcBorders>
          </w:tcPr>
          <w:p w14:paraId="157AC6D3" w14:textId="77777777" w:rsidR="00006CAF" w:rsidRPr="00605056" w:rsidRDefault="00006CAF" w:rsidP="00DC48AD">
            <w:pPr>
              <w:pStyle w:val="TableParagraph"/>
              <w:spacing w:line="229" w:lineRule="exact"/>
              <w:ind w:left="110"/>
            </w:pPr>
            <w:r w:rsidRPr="00605056">
              <w:t>Genel</w:t>
            </w:r>
            <w:r w:rsidRPr="00605056">
              <w:rPr>
                <w:spacing w:val="-1"/>
              </w:rPr>
              <w:t xml:space="preserve"> </w:t>
            </w:r>
            <w:r w:rsidRPr="00605056">
              <w:rPr>
                <w:spacing w:val="-2"/>
              </w:rPr>
              <w:t>Sekreter,</w:t>
            </w:r>
            <w:r w:rsidRPr="00605056">
              <w:t xml:space="preserve"> Daire</w:t>
            </w:r>
            <w:r w:rsidRPr="00605056">
              <w:rPr>
                <w:spacing w:val="-5"/>
              </w:rPr>
              <w:t xml:space="preserve"> </w:t>
            </w:r>
            <w:r w:rsidRPr="00605056">
              <w:rPr>
                <w:spacing w:val="-2"/>
              </w:rPr>
              <w:t>Başkanı</w:t>
            </w:r>
          </w:p>
        </w:tc>
      </w:tr>
      <w:tr w:rsidR="00006CAF" w14:paraId="417911FF" w14:textId="77777777" w:rsidTr="00006CAF">
        <w:trPr>
          <w:gridAfter w:val="1"/>
          <w:wAfter w:w="43" w:type="dxa"/>
          <w:trHeight w:val="252"/>
        </w:trPr>
        <w:tc>
          <w:tcPr>
            <w:tcW w:w="3480" w:type="dxa"/>
            <w:gridSpan w:val="2"/>
            <w:tcBorders>
              <w:top w:val="single" w:sz="6" w:space="0" w:color="000000"/>
              <w:bottom w:val="single" w:sz="6" w:space="0" w:color="000000"/>
              <w:right w:val="single" w:sz="6" w:space="0" w:color="000000"/>
            </w:tcBorders>
          </w:tcPr>
          <w:p w14:paraId="48E84F4D" w14:textId="77777777" w:rsidR="00006CAF" w:rsidRDefault="00006CAF" w:rsidP="007779DC">
            <w:pPr>
              <w:pStyle w:val="TableParagraph"/>
              <w:spacing w:line="234" w:lineRule="exact"/>
              <w:ind w:left="113"/>
              <w:rPr>
                <w:b/>
              </w:rPr>
            </w:pPr>
            <w:r>
              <w:rPr>
                <w:b/>
                <w:spacing w:val="-2"/>
              </w:rPr>
              <w:t>Kadrosu</w:t>
            </w:r>
          </w:p>
        </w:tc>
        <w:tc>
          <w:tcPr>
            <w:tcW w:w="6524" w:type="dxa"/>
            <w:tcBorders>
              <w:top w:val="single" w:sz="6" w:space="0" w:color="000000"/>
              <w:left w:val="single" w:sz="6" w:space="0" w:color="000000"/>
              <w:bottom w:val="single" w:sz="6" w:space="0" w:color="000000"/>
            </w:tcBorders>
          </w:tcPr>
          <w:p w14:paraId="133709A1" w14:textId="77777777" w:rsidR="00006CAF" w:rsidRPr="00605056" w:rsidRDefault="00006CAF" w:rsidP="00DC48AD">
            <w:pPr>
              <w:pStyle w:val="TableParagraph"/>
              <w:spacing w:line="234" w:lineRule="exact"/>
              <w:ind w:left="110"/>
            </w:pPr>
            <w:r w:rsidRPr="00605056">
              <w:t>Şube</w:t>
            </w:r>
            <w:r w:rsidRPr="00605056">
              <w:rPr>
                <w:spacing w:val="-1"/>
              </w:rPr>
              <w:t xml:space="preserve"> </w:t>
            </w:r>
            <w:r w:rsidRPr="00605056">
              <w:rPr>
                <w:spacing w:val="-2"/>
              </w:rPr>
              <w:t>Müdürü</w:t>
            </w:r>
          </w:p>
        </w:tc>
      </w:tr>
      <w:tr w:rsidR="00006CAF" w14:paraId="272ED409" w14:textId="77777777" w:rsidTr="00006CAF">
        <w:trPr>
          <w:gridAfter w:val="1"/>
          <w:wAfter w:w="43" w:type="dxa"/>
          <w:trHeight w:val="461"/>
        </w:trPr>
        <w:tc>
          <w:tcPr>
            <w:tcW w:w="3480" w:type="dxa"/>
            <w:gridSpan w:val="2"/>
            <w:tcBorders>
              <w:top w:val="single" w:sz="6" w:space="0" w:color="000000"/>
              <w:bottom w:val="single" w:sz="6" w:space="0" w:color="000000"/>
              <w:right w:val="single" w:sz="6" w:space="0" w:color="000000"/>
            </w:tcBorders>
          </w:tcPr>
          <w:p w14:paraId="5CB4396E" w14:textId="77777777" w:rsidR="00006CAF" w:rsidRDefault="00006CAF" w:rsidP="007779DC">
            <w:pPr>
              <w:pStyle w:val="TableParagraph"/>
              <w:spacing w:line="222" w:lineRule="exact"/>
              <w:ind w:left="113"/>
              <w:rPr>
                <w:b/>
              </w:rPr>
            </w:pPr>
            <w:r>
              <w:rPr>
                <w:b/>
              </w:rPr>
              <w:t>Astlar</w:t>
            </w:r>
            <w:r>
              <w:rPr>
                <w:b/>
                <w:spacing w:val="-6"/>
              </w:rPr>
              <w:t xml:space="preserve"> </w:t>
            </w:r>
            <w:r>
              <w:rPr>
                <w:b/>
              </w:rPr>
              <w:t>(Altındaki</w:t>
            </w:r>
            <w:r>
              <w:rPr>
                <w:b/>
                <w:spacing w:val="-8"/>
              </w:rPr>
              <w:t xml:space="preserve"> </w:t>
            </w:r>
            <w:r>
              <w:rPr>
                <w:b/>
              </w:rPr>
              <w:t>Bağlı</w:t>
            </w:r>
            <w:r>
              <w:rPr>
                <w:b/>
                <w:spacing w:val="-4"/>
              </w:rPr>
              <w:t xml:space="preserve"> Görev</w:t>
            </w:r>
          </w:p>
          <w:p w14:paraId="090C09FB" w14:textId="77777777" w:rsidR="00006CAF" w:rsidRDefault="00DC48AD" w:rsidP="007779DC">
            <w:pPr>
              <w:pStyle w:val="TableParagraph"/>
              <w:spacing w:line="221" w:lineRule="exact"/>
              <w:ind w:left="113"/>
              <w:rPr>
                <w:b/>
              </w:rPr>
            </w:pPr>
            <w:r>
              <w:rPr>
                <w:b/>
                <w:spacing w:val="-2"/>
              </w:rPr>
              <w:t>U</w:t>
            </w:r>
            <w:r w:rsidR="00006CAF">
              <w:rPr>
                <w:b/>
                <w:spacing w:val="-2"/>
              </w:rPr>
              <w:t>nvanları)</w:t>
            </w:r>
          </w:p>
        </w:tc>
        <w:tc>
          <w:tcPr>
            <w:tcW w:w="6524" w:type="dxa"/>
            <w:tcBorders>
              <w:top w:val="single" w:sz="6" w:space="0" w:color="000000"/>
              <w:left w:val="single" w:sz="6" w:space="0" w:color="000000"/>
              <w:bottom w:val="single" w:sz="6" w:space="0" w:color="000000"/>
            </w:tcBorders>
          </w:tcPr>
          <w:p w14:paraId="2DE78D92" w14:textId="77777777" w:rsidR="00006CAF" w:rsidRPr="00605056" w:rsidRDefault="00006CAF" w:rsidP="00DC48AD">
            <w:pPr>
              <w:pStyle w:val="TableParagraph"/>
              <w:spacing w:line="232" w:lineRule="exact"/>
              <w:ind w:left="0"/>
            </w:pPr>
            <w:r w:rsidRPr="00605056">
              <w:rPr>
                <w:spacing w:val="-4"/>
              </w:rPr>
              <w:t xml:space="preserve"> </w:t>
            </w:r>
            <w:r w:rsidRPr="00605056">
              <w:t>Şefler,</w:t>
            </w:r>
            <w:r w:rsidRPr="00605056">
              <w:rPr>
                <w:spacing w:val="-6"/>
              </w:rPr>
              <w:t xml:space="preserve"> </w:t>
            </w:r>
            <w:r w:rsidRPr="00605056">
              <w:t>Memurlar,</w:t>
            </w:r>
            <w:r w:rsidRPr="00605056">
              <w:rPr>
                <w:spacing w:val="-4"/>
              </w:rPr>
              <w:t xml:space="preserve"> </w:t>
            </w:r>
            <w:r w:rsidRPr="00605056">
              <w:t>Hizmetliler</w:t>
            </w:r>
            <w:r w:rsidRPr="00605056">
              <w:rPr>
                <w:spacing w:val="-3"/>
              </w:rPr>
              <w:t xml:space="preserve"> </w:t>
            </w:r>
            <w:r w:rsidRPr="00605056">
              <w:t>ve</w:t>
            </w:r>
            <w:r w:rsidRPr="00605056">
              <w:rPr>
                <w:spacing w:val="-5"/>
              </w:rPr>
              <w:t xml:space="preserve"> </w:t>
            </w:r>
            <w:r w:rsidRPr="00605056">
              <w:t>tüm</w:t>
            </w:r>
            <w:r w:rsidRPr="00605056">
              <w:rPr>
                <w:spacing w:val="-6"/>
              </w:rPr>
              <w:t xml:space="preserve"> </w:t>
            </w:r>
            <w:r w:rsidRPr="00605056">
              <w:t>idari</w:t>
            </w:r>
            <w:r w:rsidRPr="00605056">
              <w:rPr>
                <w:spacing w:val="-2"/>
              </w:rPr>
              <w:t xml:space="preserve"> personel</w:t>
            </w:r>
          </w:p>
        </w:tc>
      </w:tr>
      <w:tr w:rsidR="00006CAF" w14:paraId="5D61A0D1" w14:textId="77777777" w:rsidTr="00006CAF">
        <w:trPr>
          <w:gridAfter w:val="1"/>
          <w:wAfter w:w="43" w:type="dxa"/>
          <w:trHeight w:val="252"/>
        </w:trPr>
        <w:tc>
          <w:tcPr>
            <w:tcW w:w="3480" w:type="dxa"/>
            <w:gridSpan w:val="2"/>
            <w:tcBorders>
              <w:top w:val="single" w:sz="6" w:space="0" w:color="000000"/>
              <w:right w:val="single" w:sz="6" w:space="0" w:color="000000"/>
            </w:tcBorders>
          </w:tcPr>
          <w:p w14:paraId="4A892760" w14:textId="77777777" w:rsidR="00006CAF" w:rsidRDefault="00006CAF" w:rsidP="007779DC">
            <w:pPr>
              <w:pStyle w:val="TableParagraph"/>
              <w:spacing w:line="234" w:lineRule="exact"/>
              <w:ind w:left="113"/>
              <w:rPr>
                <w:b/>
              </w:rPr>
            </w:pPr>
            <w:r>
              <w:rPr>
                <w:b/>
              </w:rPr>
              <w:t>Vekalet/Görev</w:t>
            </w:r>
            <w:r>
              <w:rPr>
                <w:b/>
                <w:spacing w:val="-8"/>
              </w:rPr>
              <w:t xml:space="preserve"> </w:t>
            </w:r>
            <w:r>
              <w:rPr>
                <w:b/>
                <w:spacing w:val="-4"/>
              </w:rPr>
              <w:t>Devri</w:t>
            </w:r>
          </w:p>
        </w:tc>
        <w:tc>
          <w:tcPr>
            <w:tcW w:w="6524" w:type="dxa"/>
            <w:tcBorders>
              <w:top w:val="single" w:sz="6" w:space="0" w:color="000000"/>
              <w:left w:val="single" w:sz="6" w:space="0" w:color="000000"/>
            </w:tcBorders>
          </w:tcPr>
          <w:p w14:paraId="0AB85A01" w14:textId="77777777" w:rsidR="00006CAF" w:rsidRPr="00605056" w:rsidRDefault="00006CAF" w:rsidP="007779DC">
            <w:pPr>
              <w:pStyle w:val="TableParagraph"/>
              <w:spacing w:line="234" w:lineRule="exact"/>
              <w:ind w:left="110"/>
            </w:pPr>
            <w:r w:rsidRPr="00605056">
              <w:t>Yetkili Personel</w:t>
            </w:r>
          </w:p>
        </w:tc>
      </w:tr>
      <w:tr w:rsidR="00006CAF" w14:paraId="5115E511" w14:textId="77777777" w:rsidTr="00006CAF">
        <w:trPr>
          <w:trHeight w:val="154"/>
        </w:trPr>
        <w:tc>
          <w:tcPr>
            <w:tcW w:w="10047" w:type="dxa"/>
            <w:gridSpan w:val="4"/>
          </w:tcPr>
          <w:p w14:paraId="05636492" w14:textId="77777777" w:rsidR="00006CAF" w:rsidRPr="00DF30A9" w:rsidRDefault="00006CAF" w:rsidP="007779DC">
            <w:pPr>
              <w:pStyle w:val="TableParagraph"/>
              <w:spacing w:line="360" w:lineRule="auto"/>
              <w:ind w:left="108" w:right="95"/>
              <w:jc w:val="both"/>
            </w:pPr>
          </w:p>
        </w:tc>
      </w:tr>
      <w:tr w:rsidR="00006CAF" w14:paraId="46577CDA" w14:textId="77777777" w:rsidTr="00006CAF">
        <w:trPr>
          <w:trHeight w:val="1580"/>
        </w:trPr>
        <w:tc>
          <w:tcPr>
            <w:tcW w:w="3446" w:type="dxa"/>
          </w:tcPr>
          <w:p w14:paraId="5001A793" w14:textId="77777777" w:rsidR="00006CAF" w:rsidRDefault="00006CAF" w:rsidP="007779DC">
            <w:pPr>
              <w:pStyle w:val="TableParagraph"/>
              <w:spacing w:before="61"/>
              <w:ind w:left="113" w:right="702"/>
              <w:rPr>
                <w:b/>
              </w:rPr>
            </w:pPr>
            <w:r>
              <w:rPr>
                <w:b/>
              </w:rPr>
              <w:t>Görev</w:t>
            </w:r>
            <w:r>
              <w:rPr>
                <w:b/>
                <w:spacing w:val="-14"/>
              </w:rPr>
              <w:t xml:space="preserve"> </w:t>
            </w:r>
            <w:r>
              <w:rPr>
                <w:b/>
              </w:rPr>
              <w:t>Alanı/</w:t>
            </w:r>
            <w:r>
              <w:rPr>
                <w:b/>
                <w:spacing w:val="-14"/>
              </w:rPr>
              <w:t xml:space="preserve"> </w:t>
            </w:r>
            <w:r>
              <w:rPr>
                <w:b/>
              </w:rPr>
              <w:t>Görevin</w:t>
            </w:r>
            <w:r>
              <w:rPr>
                <w:b/>
                <w:spacing w:val="-14"/>
              </w:rPr>
              <w:t xml:space="preserve"> </w:t>
            </w:r>
            <w:r>
              <w:rPr>
                <w:b/>
              </w:rPr>
              <w:t xml:space="preserve">Kısa </w:t>
            </w:r>
            <w:r>
              <w:rPr>
                <w:b/>
                <w:spacing w:val="-2"/>
              </w:rPr>
              <w:t>Tanımı</w:t>
            </w:r>
          </w:p>
        </w:tc>
        <w:tc>
          <w:tcPr>
            <w:tcW w:w="6601" w:type="dxa"/>
            <w:gridSpan w:val="3"/>
          </w:tcPr>
          <w:p w14:paraId="6A86898B" w14:textId="77777777" w:rsidR="00006CAF" w:rsidRPr="00C0579E" w:rsidRDefault="00006CAF" w:rsidP="002628BA">
            <w:pPr>
              <w:pStyle w:val="AralkYok"/>
            </w:pPr>
            <w:r w:rsidRPr="00DF30A9">
              <w:t>5018 sayılı Kanunun 60 ıncı maddesi ile 5436 sayılı Kanunun 15 inci maddesi kapsamında, idarenin gelir, gider, varlık ve yükümlülüklerine ilişkin mali karar ve işlemlerinin; Üniversite bütçesi,</w:t>
            </w:r>
            <w:r w:rsidRPr="00DF30A9">
              <w:rPr>
                <w:spacing w:val="-2"/>
              </w:rPr>
              <w:t xml:space="preserve"> </w:t>
            </w:r>
            <w:r w:rsidRPr="00DF30A9">
              <w:t>bütçe</w:t>
            </w:r>
            <w:r w:rsidRPr="00DF30A9">
              <w:rPr>
                <w:spacing w:val="-2"/>
              </w:rPr>
              <w:t xml:space="preserve"> </w:t>
            </w:r>
            <w:r w:rsidRPr="00DF30A9">
              <w:t>tertibi,</w:t>
            </w:r>
            <w:r w:rsidRPr="00DF30A9">
              <w:rPr>
                <w:spacing w:val="-2"/>
              </w:rPr>
              <w:t xml:space="preserve"> </w:t>
            </w:r>
            <w:r w:rsidRPr="00DF30A9">
              <w:t>kullanılabilir</w:t>
            </w:r>
            <w:r w:rsidRPr="00DF30A9">
              <w:rPr>
                <w:spacing w:val="-3"/>
              </w:rPr>
              <w:t xml:space="preserve"> </w:t>
            </w:r>
            <w:r w:rsidRPr="00DF30A9">
              <w:t>ödenek tutarı,</w:t>
            </w:r>
            <w:r w:rsidRPr="00DF30A9">
              <w:rPr>
                <w:spacing w:val="-3"/>
              </w:rPr>
              <w:t xml:space="preserve"> </w:t>
            </w:r>
            <w:r w:rsidRPr="00DF30A9">
              <w:t>harcama</w:t>
            </w:r>
            <w:r w:rsidRPr="00DF30A9">
              <w:rPr>
                <w:spacing w:val="-3"/>
              </w:rPr>
              <w:t xml:space="preserve"> </w:t>
            </w:r>
            <w:r w:rsidRPr="00DF30A9">
              <w:t>programı, merkezi yönetim bütçe kanunu ve diğer mali mevzuat hükümlerine uygunluğunun ve kaynakların etkili, ekonomik ve verimli bir</w:t>
            </w:r>
            <w:r w:rsidRPr="00DF30A9">
              <w:rPr>
                <w:spacing w:val="40"/>
              </w:rPr>
              <w:t xml:space="preserve"> </w:t>
            </w:r>
            <w:r w:rsidRPr="00DF30A9">
              <w:t xml:space="preserve">şekilde kullanılması yönünde iç ve ön mali kontrol işlemlerini sevk ve idare etmek, </w:t>
            </w:r>
          </w:p>
        </w:tc>
      </w:tr>
    </w:tbl>
    <w:p w14:paraId="255D8B7E" w14:textId="77777777" w:rsidR="00006CAF" w:rsidRPr="002628BA" w:rsidRDefault="00006CAF" w:rsidP="00006CAF">
      <w:pPr>
        <w:pStyle w:val="GvdeMetni"/>
        <w:spacing w:before="61"/>
        <w:ind w:left="0" w:firstLine="0"/>
        <w:rPr>
          <w:b/>
          <w:bCs/>
          <w:spacing w:val="-2"/>
        </w:rPr>
      </w:pPr>
      <w:r>
        <w:t xml:space="preserve">  </w:t>
      </w:r>
      <w:r w:rsidRPr="002628BA">
        <w:rPr>
          <w:b/>
          <w:bCs/>
        </w:rPr>
        <w:t>GÖREV,</w:t>
      </w:r>
      <w:r w:rsidRPr="002628BA">
        <w:rPr>
          <w:b/>
          <w:bCs/>
          <w:spacing w:val="-12"/>
        </w:rPr>
        <w:t xml:space="preserve"> </w:t>
      </w:r>
      <w:r w:rsidRPr="002628BA">
        <w:rPr>
          <w:b/>
          <w:bCs/>
        </w:rPr>
        <w:t>YETKİ</w:t>
      </w:r>
      <w:r w:rsidRPr="002628BA">
        <w:rPr>
          <w:b/>
          <w:bCs/>
          <w:spacing w:val="-12"/>
        </w:rPr>
        <w:t xml:space="preserve"> </w:t>
      </w:r>
      <w:r w:rsidRPr="002628BA">
        <w:rPr>
          <w:b/>
          <w:bCs/>
        </w:rPr>
        <w:t>VE</w:t>
      </w:r>
      <w:r w:rsidRPr="002628BA">
        <w:rPr>
          <w:b/>
          <w:bCs/>
          <w:spacing w:val="-13"/>
        </w:rPr>
        <w:t xml:space="preserve"> </w:t>
      </w:r>
      <w:r w:rsidRPr="002628BA">
        <w:rPr>
          <w:b/>
          <w:bCs/>
          <w:spacing w:val="-2"/>
        </w:rPr>
        <w:t>SORUMLULUKLARI:</w:t>
      </w:r>
    </w:p>
    <w:tbl>
      <w:tblPr>
        <w:tblStyle w:val="TabloKlavuzu"/>
        <w:tblpPr w:leftFromText="141" w:rightFromText="141" w:vertAnchor="text" w:horzAnchor="margin" w:tblpX="-431" w:tblpY="26"/>
        <w:tblW w:w="10060" w:type="dxa"/>
        <w:tblLook w:val="04A0" w:firstRow="1" w:lastRow="0" w:firstColumn="1" w:lastColumn="0" w:noHBand="0" w:noVBand="1"/>
      </w:tblPr>
      <w:tblGrid>
        <w:gridCol w:w="10060"/>
      </w:tblGrid>
      <w:tr w:rsidR="00006CAF" w14:paraId="382F9813" w14:textId="77777777" w:rsidTr="00006CAF">
        <w:trPr>
          <w:trHeight w:val="5666"/>
        </w:trPr>
        <w:tc>
          <w:tcPr>
            <w:tcW w:w="10060" w:type="dxa"/>
          </w:tcPr>
          <w:p w14:paraId="10BD2184" w14:textId="77777777" w:rsidR="00006CAF" w:rsidRPr="00407470" w:rsidRDefault="00006CAF" w:rsidP="00006CAF">
            <w:pPr>
              <w:pStyle w:val="AralkYok"/>
              <w:numPr>
                <w:ilvl w:val="0"/>
                <w:numId w:val="5"/>
              </w:numPr>
            </w:pPr>
            <w:r w:rsidRPr="00DF30A9">
              <w:t xml:space="preserve">Malî işlemlerde uygulama birliğinin sağlanması ve risk unsurları dikkate alınarak, ödeme emri </w:t>
            </w:r>
            <w:r w:rsidRPr="00407470">
              <w:t>belgelerini ve eklerini harcama yetkilisince imzalanmadan önce ön mali kontrole tabi tutmak.</w:t>
            </w:r>
          </w:p>
          <w:p w14:paraId="42BB7608" w14:textId="77777777" w:rsidR="00006CAF" w:rsidRPr="00407470" w:rsidRDefault="00006CAF" w:rsidP="00006CAF">
            <w:pPr>
              <w:pStyle w:val="AralkYok"/>
              <w:numPr>
                <w:ilvl w:val="0"/>
                <w:numId w:val="5"/>
              </w:numPr>
            </w:pPr>
            <w:r w:rsidRPr="00407470">
              <w:t>İdare bütçesi ve bütçe tertibine uygunluk yönünden kontrolünü, ödeneğin bütçeye konulma amacına uygun olarak harcamanın yerinde yapılıp yapılmadığı, ihtiyaçların karşılanmasında idarenin önceliklerine uyum, etkinlik değerlendirmesi ile harcamalarda verimlilik ve tutumluk sağlanması hususlarına dikkat ederek yapmak.</w:t>
            </w:r>
          </w:p>
          <w:p w14:paraId="2CABE9C6" w14:textId="77777777" w:rsidR="00006CAF" w:rsidRPr="00407470" w:rsidRDefault="00006CAF" w:rsidP="00006CAF">
            <w:pPr>
              <w:pStyle w:val="AralkYok"/>
              <w:numPr>
                <w:ilvl w:val="0"/>
                <w:numId w:val="5"/>
              </w:numPr>
            </w:pPr>
            <w:r w:rsidRPr="00407470">
              <w:t>İç kontrol sisteminin kurulması, standartlarının uygulanması ve geliştirilmesi konularında çalışmalar yapmak.</w:t>
            </w:r>
          </w:p>
          <w:p w14:paraId="5A3414BD" w14:textId="77777777" w:rsidR="00006CAF" w:rsidRPr="00407470" w:rsidRDefault="00006CAF" w:rsidP="00006CAF">
            <w:pPr>
              <w:pStyle w:val="AralkYok"/>
              <w:numPr>
                <w:ilvl w:val="0"/>
                <w:numId w:val="5"/>
              </w:numPr>
            </w:pPr>
            <w:r w:rsidRPr="00407470">
              <w:t>Ön Ödeme Usul ve Esasları Hakkında Yönetmelik hükümleri gereğince ilgililere yapılacak ödemelere ilişkin harcama birimince düzenlenen Muhasebe İşlem Fişi ve eki belgelerin kontrolünü yaparak ödenmek üzere Muhasebe Birimine göndermek.</w:t>
            </w:r>
          </w:p>
          <w:p w14:paraId="1B0C7F43" w14:textId="77777777" w:rsidR="00006CAF" w:rsidRDefault="00006CAF" w:rsidP="00006CAF">
            <w:pPr>
              <w:pStyle w:val="AralkYok"/>
              <w:numPr>
                <w:ilvl w:val="0"/>
                <w:numId w:val="5"/>
              </w:numPr>
            </w:pPr>
            <w:r w:rsidRPr="00407470">
              <w:t>4734 sayılı Kamu İhale Kanunu’nun 62’inci maddesinin (ı) bendi kapsamında yapılacak harcamaların parasal limitlerinin kontrolünü yapmak.</w:t>
            </w:r>
          </w:p>
          <w:p w14:paraId="0D56DDD6" w14:textId="6D27CA78" w:rsidR="00006CAF" w:rsidRPr="00407470" w:rsidRDefault="002628BA" w:rsidP="00006CAF">
            <w:pPr>
              <w:pStyle w:val="AralkYok"/>
              <w:numPr>
                <w:ilvl w:val="0"/>
                <w:numId w:val="5"/>
              </w:numPr>
            </w:pPr>
            <w:r>
              <w:t>İç Kontrol ve Ön Mali Kontrole İlişkin Usul ve Esaslar ve Üniversitemiz Ön Mali Kontrol i</w:t>
            </w:r>
            <w:r w:rsidR="00006CAF" w:rsidRPr="00407470">
              <w:t>şlemleri</w:t>
            </w:r>
            <w:r w:rsidR="00006CAF" w:rsidRPr="002628BA">
              <w:rPr>
                <w:spacing w:val="-3"/>
              </w:rPr>
              <w:t xml:space="preserve"> </w:t>
            </w:r>
            <w:r w:rsidR="00006CAF" w:rsidRPr="00407470">
              <w:t>uygulama yönergesi</w:t>
            </w:r>
            <w:r w:rsidR="00006CAF" w:rsidRPr="002628BA">
              <w:rPr>
                <w:spacing w:val="-2"/>
              </w:rPr>
              <w:t xml:space="preserve"> </w:t>
            </w:r>
            <w:r w:rsidR="00006CAF" w:rsidRPr="00407470">
              <w:t>kapsamında</w:t>
            </w:r>
            <w:r w:rsidR="00006CAF" w:rsidRPr="002628BA">
              <w:rPr>
                <w:spacing w:val="-3"/>
              </w:rPr>
              <w:t xml:space="preserve"> </w:t>
            </w:r>
            <w:r w:rsidR="00006CAF" w:rsidRPr="00407470">
              <w:t>“Taahhüt</w:t>
            </w:r>
            <w:r w:rsidR="00006CAF" w:rsidRPr="002628BA">
              <w:rPr>
                <w:spacing w:val="-2"/>
              </w:rPr>
              <w:t xml:space="preserve"> </w:t>
            </w:r>
            <w:r w:rsidR="00006CAF" w:rsidRPr="00407470">
              <w:t>evrakı</w:t>
            </w:r>
            <w:r w:rsidR="00006CAF" w:rsidRPr="002628BA">
              <w:rPr>
                <w:spacing w:val="-2"/>
              </w:rPr>
              <w:t xml:space="preserve"> </w:t>
            </w:r>
            <w:r w:rsidR="00006CAF" w:rsidRPr="00407470">
              <w:t>ve</w:t>
            </w:r>
            <w:r w:rsidR="00006CAF" w:rsidRPr="002628BA">
              <w:rPr>
                <w:spacing w:val="-3"/>
              </w:rPr>
              <w:t xml:space="preserve"> </w:t>
            </w:r>
            <w:r w:rsidR="00006CAF" w:rsidRPr="00407470">
              <w:t>sözleşme</w:t>
            </w:r>
            <w:r w:rsidR="00006CAF" w:rsidRPr="002628BA">
              <w:rPr>
                <w:spacing w:val="-3"/>
              </w:rPr>
              <w:t xml:space="preserve"> </w:t>
            </w:r>
            <w:r w:rsidR="00006CAF" w:rsidRPr="00407470">
              <w:t>tasarıları,</w:t>
            </w:r>
            <w:r w:rsidR="00006CAF" w:rsidRPr="002628BA">
              <w:rPr>
                <w:spacing w:val="-3"/>
              </w:rPr>
              <w:t xml:space="preserve"> </w:t>
            </w:r>
            <w:r w:rsidR="00006CAF" w:rsidRPr="00407470">
              <w:t>Ödenek</w:t>
            </w:r>
            <w:r w:rsidR="00006CAF" w:rsidRPr="002628BA">
              <w:rPr>
                <w:spacing w:val="-2"/>
              </w:rPr>
              <w:t xml:space="preserve"> </w:t>
            </w:r>
            <w:r w:rsidR="00006CAF" w:rsidRPr="00407470">
              <w:t>Aktarma ve Ekleme İşlemleri,</w:t>
            </w:r>
            <w:r w:rsidR="00006CAF" w:rsidRPr="002628BA">
              <w:rPr>
                <w:spacing w:val="40"/>
              </w:rPr>
              <w:t xml:space="preserve"> </w:t>
            </w:r>
            <w:r w:rsidR="00006CAF" w:rsidRPr="00407470">
              <w:t>Ödenek Gönderme Belgeleri, Kadro Dağılım Cetvelleri, Yan ödeme cetvelleri, Sözleşmeli personel sayı ve sözleşmeleri, Taşınır ve Taşınmaz Satışı, Mülkiyetin Gayri Ayni Hak Tesisi, Trampa ve Kira İşlemleri, Ödeme Emri Belgeleri ve Eklerinin ön mali kontrol işlemlerini yaparak görüş yazısı düzenlemek.</w:t>
            </w:r>
          </w:p>
          <w:p w14:paraId="5889260B" w14:textId="77777777" w:rsidR="00006CAF" w:rsidRPr="00407470" w:rsidRDefault="00006CAF" w:rsidP="00006CAF">
            <w:pPr>
              <w:pStyle w:val="AralkYok"/>
              <w:numPr>
                <w:ilvl w:val="0"/>
                <w:numId w:val="5"/>
              </w:numPr>
            </w:pPr>
            <w:r w:rsidRPr="00407470">
              <w:t>Birim ve göreviyle ilgili yasa, tüzük, yönetmelikler ile ilgili inceleme yapmak ve değişiklikleri</w:t>
            </w:r>
            <w:r w:rsidRPr="00407470">
              <w:rPr>
                <w:spacing w:val="40"/>
              </w:rPr>
              <w:t xml:space="preserve"> </w:t>
            </w:r>
            <w:r w:rsidRPr="00407470">
              <w:t>ilgili personel ve üst yöneticilere duyurmak.</w:t>
            </w:r>
          </w:p>
          <w:p w14:paraId="208562E4" w14:textId="77777777" w:rsidR="00006CAF" w:rsidRDefault="00006CAF" w:rsidP="00006CAF">
            <w:pPr>
              <w:rPr>
                <w:b/>
                <w:sz w:val="20"/>
              </w:rPr>
            </w:pPr>
          </w:p>
        </w:tc>
      </w:tr>
    </w:tbl>
    <w:p w14:paraId="14E9E32D" w14:textId="77777777" w:rsidR="00006CAF" w:rsidRDefault="00006CAF" w:rsidP="00006CAF">
      <w:pPr>
        <w:pStyle w:val="GvdeMetni"/>
        <w:spacing w:before="61"/>
        <w:ind w:left="0" w:firstLine="0"/>
        <w:rPr>
          <w:spacing w:val="-2"/>
        </w:rPr>
      </w:pPr>
    </w:p>
    <w:p w14:paraId="2B54B8AB" w14:textId="77777777" w:rsidR="00006CAF" w:rsidRDefault="00006CAF" w:rsidP="00006CAF">
      <w:pPr>
        <w:rPr>
          <w:b/>
          <w:sz w:val="18"/>
        </w:rPr>
      </w:pPr>
    </w:p>
    <w:p w14:paraId="63F8CC00" w14:textId="2279D64C" w:rsidR="00006CAF" w:rsidRDefault="00006CAF" w:rsidP="00006CAF">
      <w:pPr>
        <w:rPr>
          <w:b/>
          <w:sz w:val="20"/>
        </w:rPr>
      </w:pPr>
    </w:p>
    <w:sectPr w:rsidR="00006CAF" w:rsidSect="000E13DF">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439E1" w14:textId="77777777" w:rsidR="000E13DF" w:rsidRDefault="000E13DF" w:rsidP="00353E19">
      <w:r>
        <w:separator/>
      </w:r>
    </w:p>
  </w:endnote>
  <w:endnote w:type="continuationSeparator" w:id="0">
    <w:p w14:paraId="2C9B4E7A" w14:textId="77777777" w:rsidR="000E13DF" w:rsidRDefault="000E13DF" w:rsidP="0035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84EAC" w14:textId="77777777" w:rsidR="007465CD" w:rsidRDefault="007465C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pPr w:leftFromText="141" w:rightFromText="141" w:vertAnchor="text" w:horzAnchor="margin" w:tblpXSpec="center" w:tblpY="6205"/>
      <w:tblW w:w="10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2"/>
      <w:gridCol w:w="3729"/>
      <w:gridCol w:w="3156"/>
    </w:tblGrid>
    <w:tr w:rsidR="005E52FA" w14:paraId="38E4B99F" w14:textId="77777777" w:rsidTr="00B63DA7">
      <w:trPr>
        <w:trHeight w:val="700"/>
      </w:trPr>
      <w:tc>
        <w:tcPr>
          <w:tcW w:w="3262" w:type="dxa"/>
          <w:tcBorders>
            <w:top w:val="thickThinMediumGap" w:sz="3" w:space="0" w:color="000000"/>
            <w:left w:val="single" w:sz="4" w:space="0" w:color="BDBDBD"/>
            <w:bottom w:val="single" w:sz="4" w:space="0" w:color="BDBDBD"/>
            <w:right w:val="single" w:sz="4" w:space="0" w:color="BDBDBD"/>
          </w:tcBorders>
          <w:shd w:val="clear" w:color="auto" w:fill="A6A6A6"/>
        </w:tcPr>
        <w:p w14:paraId="678BACB2" w14:textId="77777777" w:rsidR="005E52FA" w:rsidRDefault="005E52FA" w:rsidP="005E52FA">
          <w:pPr>
            <w:pStyle w:val="TableParagraph"/>
            <w:spacing w:before="1"/>
            <w:ind w:left="18"/>
            <w:jc w:val="center"/>
            <w:rPr>
              <w:b/>
              <w:sz w:val="16"/>
            </w:rPr>
          </w:pPr>
          <w:r>
            <w:rPr>
              <w:b/>
              <w:spacing w:val="-2"/>
              <w:sz w:val="16"/>
            </w:rPr>
            <w:t>Hazırlayan</w:t>
          </w:r>
        </w:p>
        <w:p w14:paraId="746D1049" w14:textId="77777777" w:rsidR="005E52FA" w:rsidRDefault="005E52FA" w:rsidP="005E52FA">
          <w:pPr>
            <w:pStyle w:val="TableParagraph"/>
            <w:spacing w:before="169" w:line="182" w:lineRule="exact"/>
            <w:ind w:left="18" w:right="2"/>
            <w:jc w:val="center"/>
            <w:rPr>
              <w:b/>
              <w:sz w:val="16"/>
            </w:rPr>
          </w:pPr>
          <w:r>
            <w:rPr>
              <w:b/>
              <w:sz w:val="16"/>
            </w:rPr>
            <w:t>Birim</w:t>
          </w:r>
          <w:r>
            <w:rPr>
              <w:b/>
              <w:spacing w:val="-10"/>
              <w:sz w:val="16"/>
            </w:rPr>
            <w:t xml:space="preserve"> </w:t>
          </w:r>
          <w:r>
            <w:rPr>
              <w:b/>
              <w:sz w:val="16"/>
            </w:rPr>
            <w:t>Kalite</w:t>
          </w:r>
          <w:r>
            <w:rPr>
              <w:b/>
              <w:spacing w:val="-4"/>
              <w:sz w:val="16"/>
            </w:rPr>
            <w:t xml:space="preserve"> </w:t>
          </w:r>
          <w:r>
            <w:rPr>
              <w:b/>
              <w:spacing w:val="-2"/>
              <w:sz w:val="16"/>
            </w:rPr>
            <w:t>Komisyonu</w:t>
          </w:r>
        </w:p>
      </w:tc>
      <w:tc>
        <w:tcPr>
          <w:tcW w:w="3729" w:type="dxa"/>
          <w:tcBorders>
            <w:top w:val="thickThinMediumGap" w:sz="3" w:space="0" w:color="000000"/>
            <w:left w:val="single" w:sz="4" w:space="0" w:color="BDBDBD"/>
            <w:bottom w:val="single" w:sz="4" w:space="0" w:color="BDBDBD"/>
            <w:right w:val="single" w:sz="4" w:space="0" w:color="BDBDBD"/>
          </w:tcBorders>
          <w:shd w:val="clear" w:color="auto" w:fill="A6A6A6"/>
        </w:tcPr>
        <w:p w14:paraId="1716C8BE" w14:textId="77777777" w:rsidR="005E52FA" w:rsidRDefault="005E52FA" w:rsidP="005E52FA">
          <w:pPr>
            <w:pStyle w:val="TableParagraph"/>
            <w:spacing w:before="1"/>
            <w:ind w:left="26"/>
            <w:jc w:val="center"/>
            <w:rPr>
              <w:b/>
              <w:sz w:val="16"/>
            </w:rPr>
          </w:pPr>
          <w:r>
            <w:rPr>
              <w:b/>
              <w:sz w:val="16"/>
            </w:rPr>
            <w:t>Doküman</w:t>
          </w:r>
          <w:r>
            <w:rPr>
              <w:b/>
              <w:spacing w:val="-10"/>
              <w:sz w:val="16"/>
            </w:rPr>
            <w:t xml:space="preserve"> </w:t>
          </w:r>
          <w:r>
            <w:rPr>
              <w:b/>
              <w:spacing w:val="-4"/>
              <w:sz w:val="16"/>
            </w:rPr>
            <w:t>Onay</w:t>
          </w:r>
        </w:p>
        <w:p w14:paraId="601FDD30" w14:textId="77777777" w:rsidR="005E52FA" w:rsidRDefault="005E52FA" w:rsidP="005E52FA">
          <w:pPr>
            <w:pStyle w:val="TableParagraph"/>
            <w:spacing w:before="169" w:line="182" w:lineRule="exact"/>
            <w:ind w:left="26" w:right="2"/>
            <w:jc w:val="center"/>
            <w:rPr>
              <w:b/>
              <w:sz w:val="16"/>
            </w:rPr>
          </w:pPr>
          <w:r>
            <w:rPr>
              <w:b/>
              <w:sz w:val="16"/>
            </w:rPr>
            <w:t>Kalite</w:t>
          </w:r>
          <w:r>
            <w:rPr>
              <w:b/>
              <w:spacing w:val="-9"/>
              <w:sz w:val="16"/>
            </w:rPr>
            <w:t xml:space="preserve"> </w:t>
          </w:r>
          <w:r>
            <w:rPr>
              <w:b/>
              <w:spacing w:val="-2"/>
              <w:sz w:val="16"/>
            </w:rPr>
            <w:t>Koordinatörlüğü</w:t>
          </w:r>
        </w:p>
      </w:tc>
      <w:tc>
        <w:tcPr>
          <w:tcW w:w="3156" w:type="dxa"/>
          <w:tcBorders>
            <w:top w:val="thickThinMediumGap" w:sz="3" w:space="0" w:color="000000"/>
            <w:left w:val="single" w:sz="4" w:space="0" w:color="BDBDBD"/>
            <w:bottom w:val="single" w:sz="4" w:space="0" w:color="BDBDBD"/>
            <w:right w:val="nil"/>
          </w:tcBorders>
          <w:shd w:val="clear" w:color="auto" w:fill="A6A6A6"/>
        </w:tcPr>
        <w:p w14:paraId="4175752C" w14:textId="77777777" w:rsidR="005E52FA" w:rsidRDefault="005E52FA" w:rsidP="005E52FA">
          <w:pPr>
            <w:pStyle w:val="TableParagraph"/>
            <w:spacing w:before="1"/>
            <w:ind w:left="452"/>
            <w:jc w:val="center"/>
            <w:rPr>
              <w:b/>
              <w:sz w:val="16"/>
            </w:rPr>
          </w:pPr>
          <w:r>
            <w:rPr>
              <w:b/>
              <w:spacing w:val="-2"/>
              <w:sz w:val="16"/>
            </w:rPr>
            <w:t>Yürürlük</w:t>
          </w:r>
          <w:r>
            <w:rPr>
              <w:b/>
              <w:spacing w:val="3"/>
              <w:sz w:val="16"/>
            </w:rPr>
            <w:t xml:space="preserve"> </w:t>
          </w:r>
          <w:r>
            <w:rPr>
              <w:b/>
              <w:spacing w:val="-4"/>
              <w:sz w:val="16"/>
            </w:rPr>
            <w:t>Onay</w:t>
          </w:r>
        </w:p>
        <w:p w14:paraId="521CE0B1" w14:textId="77777777" w:rsidR="005E52FA" w:rsidRDefault="005E52FA" w:rsidP="005E52FA">
          <w:pPr>
            <w:pStyle w:val="TableParagraph"/>
            <w:spacing w:before="169" w:line="182" w:lineRule="exact"/>
            <w:ind w:left="433" w:right="-29"/>
            <w:jc w:val="center"/>
            <w:rPr>
              <w:b/>
              <w:sz w:val="16"/>
            </w:rPr>
          </w:pPr>
          <w:r>
            <w:rPr>
              <w:b/>
              <w:spacing w:val="-2"/>
              <w:sz w:val="16"/>
            </w:rPr>
            <w:t>Üniversite</w:t>
          </w:r>
          <w:r>
            <w:rPr>
              <w:b/>
              <w:spacing w:val="4"/>
              <w:sz w:val="16"/>
            </w:rPr>
            <w:t xml:space="preserve"> </w:t>
          </w:r>
          <w:r>
            <w:rPr>
              <w:b/>
              <w:spacing w:val="-2"/>
              <w:sz w:val="16"/>
            </w:rPr>
            <w:t>Kalite</w:t>
          </w:r>
          <w:r>
            <w:rPr>
              <w:b/>
              <w:spacing w:val="7"/>
              <w:sz w:val="16"/>
            </w:rPr>
            <w:t xml:space="preserve"> </w:t>
          </w:r>
          <w:r>
            <w:rPr>
              <w:b/>
              <w:spacing w:val="-2"/>
              <w:sz w:val="16"/>
            </w:rPr>
            <w:t>Komisyonu</w:t>
          </w:r>
        </w:p>
      </w:tc>
    </w:tr>
  </w:tbl>
  <w:p w14:paraId="39B1E201" w14:textId="77777777" w:rsidR="005E52FA" w:rsidRDefault="005E52F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D0C72" w14:textId="77777777" w:rsidR="007465CD" w:rsidRDefault="007465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241EB" w14:textId="77777777" w:rsidR="000E13DF" w:rsidRDefault="000E13DF" w:rsidP="00353E19">
      <w:r>
        <w:separator/>
      </w:r>
    </w:p>
  </w:footnote>
  <w:footnote w:type="continuationSeparator" w:id="0">
    <w:p w14:paraId="27E3DBFC" w14:textId="77777777" w:rsidR="000E13DF" w:rsidRDefault="000E13DF" w:rsidP="00353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4560F" w14:textId="77777777" w:rsidR="007465CD" w:rsidRDefault="007465C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99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6"/>
      <w:gridCol w:w="1716"/>
      <w:gridCol w:w="3279"/>
      <w:gridCol w:w="1792"/>
      <w:gridCol w:w="1458"/>
    </w:tblGrid>
    <w:tr w:rsidR="002628BA" w14:paraId="1FA219A6" w14:textId="77777777" w:rsidTr="002628BA">
      <w:trPr>
        <w:trHeight w:val="557"/>
      </w:trPr>
      <w:tc>
        <w:tcPr>
          <w:tcW w:w="1736" w:type="dxa"/>
          <w:vMerge w:val="restart"/>
        </w:tcPr>
        <w:p w14:paraId="70566305" w14:textId="77777777" w:rsidR="002628BA" w:rsidRDefault="002628BA" w:rsidP="00006CAF">
          <w:pPr>
            <w:pStyle w:val="TableParagraph"/>
            <w:ind w:left="-561"/>
            <w:rPr>
              <w:sz w:val="20"/>
            </w:rPr>
          </w:pPr>
        </w:p>
        <w:p w14:paraId="3D21AF00" w14:textId="77777777" w:rsidR="002628BA" w:rsidRDefault="002628BA" w:rsidP="00E75339">
          <w:pPr>
            <w:pStyle w:val="TableParagraph"/>
            <w:spacing w:before="171"/>
            <w:ind w:left="0"/>
            <w:rPr>
              <w:sz w:val="20"/>
            </w:rPr>
          </w:pPr>
        </w:p>
        <w:p w14:paraId="50437A53" w14:textId="77777777" w:rsidR="002628BA" w:rsidRDefault="002628BA" w:rsidP="00E75339">
          <w:pPr>
            <w:pStyle w:val="TableParagraph"/>
            <w:ind w:left="242"/>
            <w:rPr>
              <w:sz w:val="20"/>
            </w:rPr>
          </w:pPr>
          <w:r>
            <w:rPr>
              <w:noProof/>
              <w:sz w:val="20"/>
              <w:lang w:eastAsia="tr-TR"/>
            </w:rPr>
            <w:drawing>
              <wp:inline distT="0" distB="0" distL="0" distR="0" wp14:anchorId="523A770F" wp14:editId="27F66958">
                <wp:extent cx="856378" cy="592074"/>
                <wp:effectExtent l="0" t="0" r="0" b="0"/>
                <wp:docPr id="2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56378" cy="592074"/>
                        </a:xfrm>
                        <a:prstGeom prst="rect">
                          <a:avLst/>
                        </a:prstGeom>
                      </pic:spPr>
                    </pic:pic>
                  </a:graphicData>
                </a:graphic>
              </wp:inline>
            </w:drawing>
          </w:r>
        </w:p>
      </w:tc>
      <w:tc>
        <w:tcPr>
          <w:tcW w:w="8245" w:type="dxa"/>
          <w:gridSpan w:val="4"/>
        </w:tcPr>
        <w:p w14:paraId="130B3101" w14:textId="77777777" w:rsidR="002628BA" w:rsidRPr="00130D3E" w:rsidRDefault="002628BA" w:rsidP="00E75339">
          <w:pPr>
            <w:pStyle w:val="TableParagraph"/>
            <w:spacing w:line="251" w:lineRule="exact"/>
            <w:ind w:left="17" w:right="10"/>
            <w:jc w:val="center"/>
            <w:rPr>
              <w:spacing w:val="-2"/>
            </w:rPr>
          </w:pPr>
          <w:r w:rsidRPr="00130D3E">
            <w:t>STRATEJİ</w:t>
          </w:r>
          <w:r w:rsidRPr="00130D3E">
            <w:rPr>
              <w:spacing w:val="-2"/>
            </w:rPr>
            <w:t xml:space="preserve"> </w:t>
          </w:r>
          <w:r w:rsidRPr="00130D3E">
            <w:t>GELİŞTİRME</w:t>
          </w:r>
          <w:r w:rsidRPr="00130D3E">
            <w:rPr>
              <w:spacing w:val="-3"/>
            </w:rPr>
            <w:t xml:space="preserve"> </w:t>
          </w:r>
          <w:r w:rsidRPr="00130D3E">
            <w:t>DAİRESİ</w:t>
          </w:r>
          <w:r w:rsidRPr="00130D3E">
            <w:rPr>
              <w:spacing w:val="-1"/>
            </w:rPr>
            <w:t xml:space="preserve"> </w:t>
          </w:r>
          <w:r w:rsidRPr="00130D3E">
            <w:rPr>
              <w:spacing w:val="-2"/>
            </w:rPr>
            <w:t>BAŞKANLIĞI</w:t>
          </w:r>
        </w:p>
        <w:p w14:paraId="2F63B84C" w14:textId="527BD39F" w:rsidR="002628BA" w:rsidRPr="00130D3E" w:rsidRDefault="002628BA" w:rsidP="002628BA">
          <w:pPr>
            <w:pStyle w:val="TableParagraph"/>
            <w:spacing w:line="251" w:lineRule="exact"/>
            <w:ind w:left="17" w:right="10"/>
            <w:jc w:val="center"/>
          </w:pPr>
          <w:r w:rsidRPr="00130D3E">
            <w:t>İÇ KONTROL</w:t>
          </w:r>
          <w:r w:rsidRPr="00130D3E">
            <w:rPr>
              <w:spacing w:val="-1"/>
            </w:rPr>
            <w:t xml:space="preserve"> </w:t>
          </w:r>
          <w:r w:rsidRPr="00130D3E">
            <w:t>VE</w:t>
          </w:r>
          <w:r w:rsidRPr="00130D3E">
            <w:rPr>
              <w:spacing w:val="-1"/>
            </w:rPr>
            <w:t xml:space="preserve"> </w:t>
          </w:r>
          <w:r w:rsidRPr="00130D3E">
            <w:t>ÖN</w:t>
          </w:r>
          <w:r w:rsidRPr="00130D3E">
            <w:rPr>
              <w:spacing w:val="-1"/>
            </w:rPr>
            <w:t xml:space="preserve"> </w:t>
          </w:r>
          <w:r w:rsidRPr="00130D3E">
            <w:t>MAL</w:t>
          </w:r>
          <w:r w:rsidR="007465CD">
            <w:t>İ</w:t>
          </w:r>
          <w:r w:rsidRPr="00130D3E">
            <w:rPr>
              <w:spacing w:val="-1"/>
            </w:rPr>
            <w:t xml:space="preserve"> </w:t>
          </w:r>
          <w:r w:rsidRPr="00130D3E">
            <w:t>KONTROL B</w:t>
          </w:r>
          <w:r w:rsidR="007465CD">
            <w:t>İ</w:t>
          </w:r>
          <w:r w:rsidRPr="00130D3E">
            <w:t>R</w:t>
          </w:r>
          <w:r w:rsidR="007465CD">
            <w:t>İ</w:t>
          </w:r>
          <w:r w:rsidRPr="00130D3E">
            <w:t>M</w:t>
          </w:r>
          <w:r w:rsidR="007465CD">
            <w:t>İ</w:t>
          </w:r>
          <w:r>
            <w:t xml:space="preserve"> </w:t>
          </w:r>
          <w:r w:rsidRPr="00130D3E">
            <w:rPr>
              <w:spacing w:val="-10"/>
            </w:rPr>
            <w:t>ŞUBE MÜDÜRÜ GÖREV</w:t>
          </w:r>
          <w:r w:rsidRPr="00130D3E">
            <w:rPr>
              <w:spacing w:val="-9"/>
            </w:rPr>
            <w:t xml:space="preserve"> </w:t>
          </w:r>
          <w:r w:rsidRPr="00130D3E">
            <w:rPr>
              <w:spacing w:val="-2"/>
            </w:rPr>
            <w:t>TANIMI</w:t>
          </w:r>
        </w:p>
      </w:tc>
    </w:tr>
    <w:tr w:rsidR="00E75339" w14:paraId="34FDB859" w14:textId="77777777" w:rsidTr="002628BA">
      <w:trPr>
        <w:trHeight w:val="319"/>
      </w:trPr>
      <w:tc>
        <w:tcPr>
          <w:tcW w:w="1736" w:type="dxa"/>
          <w:vMerge/>
          <w:tcBorders>
            <w:top w:val="nil"/>
          </w:tcBorders>
        </w:tcPr>
        <w:p w14:paraId="4BB2E73B" w14:textId="77777777" w:rsidR="00E4333A" w:rsidRDefault="00E4333A" w:rsidP="00E75339">
          <w:pPr>
            <w:rPr>
              <w:sz w:val="2"/>
              <w:szCs w:val="2"/>
            </w:rPr>
          </w:pPr>
        </w:p>
      </w:tc>
      <w:tc>
        <w:tcPr>
          <w:tcW w:w="1716" w:type="dxa"/>
        </w:tcPr>
        <w:p w14:paraId="295D9921" w14:textId="77777777" w:rsidR="00E4333A" w:rsidRPr="00130D3E" w:rsidRDefault="005B6762" w:rsidP="00E75339">
          <w:pPr>
            <w:pStyle w:val="TableParagraph"/>
            <w:spacing w:before="49"/>
          </w:pPr>
          <w:r w:rsidRPr="00130D3E">
            <w:t>Doküman</w:t>
          </w:r>
          <w:r w:rsidRPr="00130D3E">
            <w:rPr>
              <w:spacing w:val="-8"/>
            </w:rPr>
            <w:t xml:space="preserve"> </w:t>
          </w:r>
          <w:r w:rsidRPr="00130D3E">
            <w:rPr>
              <w:spacing w:val="-5"/>
            </w:rPr>
            <w:t>No.</w:t>
          </w:r>
        </w:p>
      </w:tc>
      <w:tc>
        <w:tcPr>
          <w:tcW w:w="3279" w:type="dxa"/>
        </w:tcPr>
        <w:p w14:paraId="06C84089" w14:textId="008B1299" w:rsidR="00E4333A" w:rsidRPr="00130D3E" w:rsidRDefault="006C2AA1" w:rsidP="006C4428">
          <w:pPr>
            <w:pStyle w:val="TableParagraph"/>
            <w:ind w:left="0"/>
          </w:pPr>
          <w:r w:rsidRPr="00130D3E">
            <w:t>GRT-09</w:t>
          </w:r>
          <w:r w:rsidR="0088756C">
            <w:t>7</w:t>
          </w:r>
        </w:p>
      </w:tc>
      <w:tc>
        <w:tcPr>
          <w:tcW w:w="1792" w:type="dxa"/>
        </w:tcPr>
        <w:p w14:paraId="4B608E6D" w14:textId="77777777" w:rsidR="00E4333A" w:rsidRPr="00130D3E" w:rsidRDefault="005B6762" w:rsidP="00E75339">
          <w:pPr>
            <w:pStyle w:val="TableParagraph"/>
            <w:spacing w:before="49"/>
            <w:ind w:left="105"/>
          </w:pPr>
          <w:r w:rsidRPr="00130D3E">
            <w:t>Revizyon</w:t>
          </w:r>
          <w:r w:rsidRPr="00130D3E">
            <w:rPr>
              <w:spacing w:val="-6"/>
            </w:rPr>
            <w:t xml:space="preserve"> </w:t>
          </w:r>
          <w:r w:rsidRPr="00130D3E">
            <w:rPr>
              <w:spacing w:val="-2"/>
            </w:rPr>
            <w:t>Tarihi</w:t>
          </w:r>
        </w:p>
      </w:tc>
      <w:tc>
        <w:tcPr>
          <w:tcW w:w="1458" w:type="dxa"/>
        </w:tcPr>
        <w:p w14:paraId="5244D073" w14:textId="77777777" w:rsidR="00E4333A" w:rsidRPr="00130D3E" w:rsidRDefault="005B6762" w:rsidP="00E75339">
          <w:pPr>
            <w:pStyle w:val="TableParagraph"/>
            <w:spacing w:line="249" w:lineRule="exact"/>
            <w:ind w:left="105"/>
          </w:pPr>
          <w:r w:rsidRPr="00130D3E">
            <w:rPr>
              <w:spacing w:val="-10"/>
            </w:rPr>
            <w:t>-</w:t>
          </w:r>
        </w:p>
      </w:tc>
    </w:tr>
    <w:tr w:rsidR="00E75339" w14:paraId="14823B4B" w14:textId="77777777" w:rsidTr="002628BA">
      <w:trPr>
        <w:trHeight w:val="307"/>
      </w:trPr>
      <w:tc>
        <w:tcPr>
          <w:tcW w:w="1736" w:type="dxa"/>
          <w:vMerge/>
          <w:tcBorders>
            <w:top w:val="nil"/>
          </w:tcBorders>
        </w:tcPr>
        <w:p w14:paraId="04960FBE" w14:textId="77777777" w:rsidR="00E4333A" w:rsidRDefault="00E4333A" w:rsidP="00E75339">
          <w:pPr>
            <w:rPr>
              <w:sz w:val="2"/>
              <w:szCs w:val="2"/>
            </w:rPr>
          </w:pPr>
        </w:p>
      </w:tc>
      <w:tc>
        <w:tcPr>
          <w:tcW w:w="1716" w:type="dxa"/>
        </w:tcPr>
        <w:p w14:paraId="0BE6A499" w14:textId="77777777" w:rsidR="00E4333A" w:rsidRPr="00130D3E" w:rsidRDefault="005B6762" w:rsidP="00E75339">
          <w:pPr>
            <w:pStyle w:val="TableParagraph"/>
            <w:spacing w:before="39"/>
          </w:pPr>
          <w:r w:rsidRPr="00130D3E">
            <w:t>İlk</w:t>
          </w:r>
          <w:r w:rsidRPr="00130D3E">
            <w:rPr>
              <w:spacing w:val="-8"/>
            </w:rPr>
            <w:t xml:space="preserve"> </w:t>
          </w:r>
          <w:r w:rsidRPr="00130D3E">
            <w:t>Yayın</w:t>
          </w:r>
          <w:r w:rsidRPr="00130D3E">
            <w:rPr>
              <w:spacing w:val="-6"/>
            </w:rPr>
            <w:t xml:space="preserve"> </w:t>
          </w:r>
          <w:r w:rsidRPr="00130D3E">
            <w:rPr>
              <w:spacing w:val="-2"/>
            </w:rPr>
            <w:t>Tarihi</w:t>
          </w:r>
        </w:p>
      </w:tc>
      <w:tc>
        <w:tcPr>
          <w:tcW w:w="3279" w:type="dxa"/>
        </w:tcPr>
        <w:p w14:paraId="2A453A61" w14:textId="77777777" w:rsidR="00E4333A" w:rsidRPr="00130D3E" w:rsidRDefault="00E4333A" w:rsidP="00E75339">
          <w:pPr>
            <w:pStyle w:val="TableParagraph"/>
            <w:ind w:left="0"/>
          </w:pPr>
        </w:p>
      </w:tc>
      <w:tc>
        <w:tcPr>
          <w:tcW w:w="1792" w:type="dxa"/>
        </w:tcPr>
        <w:p w14:paraId="3CDD68F0" w14:textId="77777777" w:rsidR="00E4333A" w:rsidRPr="00130D3E" w:rsidRDefault="005B6762" w:rsidP="00E75339">
          <w:pPr>
            <w:pStyle w:val="TableParagraph"/>
            <w:spacing w:before="39"/>
            <w:ind w:left="105"/>
          </w:pPr>
          <w:r w:rsidRPr="00130D3E">
            <w:t>Revizyon</w:t>
          </w:r>
          <w:r w:rsidRPr="00130D3E">
            <w:rPr>
              <w:spacing w:val="-6"/>
            </w:rPr>
            <w:t xml:space="preserve"> </w:t>
          </w:r>
          <w:r w:rsidRPr="00130D3E">
            <w:rPr>
              <w:spacing w:val="-5"/>
            </w:rPr>
            <w:t>No.</w:t>
          </w:r>
        </w:p>
      </w:tc>
      <w:tc>
        <w:tcPr>
          <w:tcW w:w="1458" w:type="dxa"/>
        </w:tcPr>
        <w:p w14:paraId="150FA6E4" w14:textId="77777777" w:rsidR="00E4333A" w:rsidRPr="00130D3E" w:rsidRDefault="005B6762" w:rsidP="00E75339">
          <w:pPr>
            <w:pStyle w:val="TableParagraph"/>
            <w:spacing w:before="39"/>
            <w:ind w:left="105"/>
          </w:pPr>
          <w:r w:rsidRPr="00130D3E">
            <w:rPr>
              <w:spacing w:val="-10"/>
            </w:rPr>
            <w:t>-</w:t>
          </w:r>
        </w:p>
      </w:tc>
    </w:tr>
    <w:tr w:rsidR="00E75339" w14:paraId="6D508680" w14:textId="77777777" w:rsidTr="002628BA">
      <w:trPr>
        <w:trHeight w:val="307"/>
      </w:trPr>
      <w:tc>
        <w:tcPr>
          <w:tcW w:w="1736" w:type="dxa"/>
          <w:vMerge/>
          <w:tcBorders>
            <w:top w:val="nil"/>
          </w:tcBorders>
        </w:tcPr>
        <w:p w14:paraId="63296424" w14:textId="77777777" w:rsidR="00E4333A" w:rsidRDefault="00E4333A" w:rsidP="00E75339">
          <w:pPr>
            <w:rPr>
              <w:sz w:val="2"/>
              <w:szCs w:val="2"/>
            </w:rPr>
          </w:pPr>
        </w:p>
      </w:tc>
      <w:tc>
        <w:tcPr>
          <w:tcW w:w="4995" w:type="dxa"/>
          <w:gridSpan w:val="2"/>
        </w:tcPr>
        <w:p w14:paraId="45F3A640" w14:textId="77777777" w:rsidR="00E4333A" w:rsidRPr="00130D3E" w:rsidRDefault="00E4333A" w:rsidP="00E75339">
          <w:pPr>
            <w:pStyle w:val="TableParagraph"/>
            <w:ind w:left="0"/>
          </w:pPr>
        </w:p>
      </w:tc>
      <w:tc>
        <w:tcPr>
          <w:tcW w:w="1792" w:type="dxa"/>
        </w:tcPr>
        <w:p w14:paraId="2F3DB1AE" w14:textId="77777777" w:rsidR="00E4333A" w:rsidRPr="00130D3E" w:rsidRDefault="005B6762" w:rsidP="00E75339">
          <w:pPr>
            <w:pStyle w:val="TableParagraph"/>
            <w:spacing w:before="39"/>
            <w:ind w:left="105"/>
          </w:pPr>
          <w:r w:rsidRPr="00130D3E">
            <w:t>Sayfa</w:t>
          </w:r>
          <w:r w:rsidRPr="00130D3E">
            <w:rPr>
              <w:spacing w:val="1"/>
            </w:rPr>
            <w:t xml:space="preserve"> </w:t>
          </w:r>
          <w:r w:rsidRPr="00130D3E">
            <w:rPr>
              <w:spacing w:val="-5"/>
            </w:rPr>
            <w:t>No.</w:t>
          </w:r>
        </w:p>
      </w:tc>
      <w:tc>
        <w:tcPr>
          <w:tcW w:w="1458" w:type="dxa"/>
        </w:tcPr>
        <w:p w14:paraId="6CD61E2D" w14:textId="77777777" w:rsidR="00E4333A" w:rsidRPr="00130D3E" w:rsidRDefault="00605056" w:rsidP="00E75339">
          <w:pPr>
            <w:pStyle w:val="TableParagraph"/>
            <w:ind w:left="0"/>
          </w:pPr>
          <w:r w:rsidRPr="00130D3E">
            <w:t>1</w:t>
          </w:r>
        </w:p>
      </w:tc>
    </w:tr>
  </w:tbl>
  <w:p w14:paraId="4544DAE7" w14:textId="77777777" w:rsidR="00E4333A" w:rsidRDefault="00E4333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9CEAE" w14:textId="77777777" w:rsidR="007465CD" w:rsidRDefault="007465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B7311"/>
    <w:multiLevelType w:val="hybridMultilevel"/>
    <w:tmpl w:val="B9EE85FC"/>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E711FC"/>
    <w:multiLevelType w:val="hybridMultilevel"/>
    <w:tmpl w:val="35B6E9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197CD9"/>
    <w:multiLevelType w:val="hybridMultilevel"/>
    <w:tmpl w:val="945622CA"/>
    <w:lvl w:ilvl="0" w:tplc="06B6C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91517A"/>
    <w:multiLevelType w:val="hybridMultilevel"/>
    <w:tmpl w:val="21CA8D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5F40C5"/>
    <w:multiLevelType w:val="hybridMultilevel"/>
    <w:tmpl w:val="0F185D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B20700"/>
    <w:multiLevelType w:val="hybridMultilevel"/>
    <w:tmpl w:val="98161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3E47CC"/>
    <w:multiLevelType w:val="hybridMultilevel"/>
    <w:tmpl w:val="FB188BA6"/>
    <w:lvl w:ilvl="0" w:tplc="E98429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90873429">
    <w:abstractNumId w:val="0"/>
  </w:num>
  <w:num w:numId="2" w16cid:durableId="672268333">
    <w:abstractNumId w:val="1"/>
  </w:num>
  <w:num w:numId="3" w16cid:durableId="692919082">
    <w:abstractNumId w:val="4"/>
  </w:num>
  <w:num w:numId="4" w16cid:durableId="2022270361">
    <w:abstractNumId w:val="3"/>
  </w:num>
  <w:num w:numId="5" w16cid:durableId="574783063">
    <w:abstractNumId w:val="6"/>
  </w:num>
  <w:num w:numId="6" w16cid:durableId="1005716029">
    <w:abstractNumId w:val="2"/>
  </w:num>
  <w:num w:numId="7" w16cid:durableId="2044134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A9"/>
    <w:rsid w:val="00006CAF"/>
    <w:rsid w:val="00025EB0"/>
    <w:rsid w:val="000A3A5A"/>
    <w:rsid w:val="000E13DF"/>
    <w:rsid w:val="00130D3E"/>
    <w:rsid w:val="0014181E"/>
    <w:rsid w:val="00171A94"/>
    <w:rsid w:val="00223CCB"/>
    <w:rsid w:val="002628BA"/>
    <w:rsid w:val="002F4ECA"/>
    <w:rsid w:val="00353E19"/>
    <w:rsid w:val="00407470"/>
    <w:rsid w:val="00557459"/>
    <w:rsid w:val="00584FDC"/>
    <w:rsid w:val="005B6762"/>
    <w:rsid w:val="005E52FA"/>
    <w:rsid w:val="00605056"/>
    <w:rsid w:val="006A7193"/>
    <w:rsid w:val="006C2AA1"/>
    <w:rsid w:val="006C4428"/>
    <w:rsid w:val="007465CD"/>
    <w:rsid w:val="0088756C"/>
    <w:rsid w:val="009A311B"/>
    <w:rsid w:val="00A83EDC"/>
    <w:rsid w:val="00A8734B"/>
    <w:rsid w:val="00AA53C2"/>
    <w:rsid w:val="00BB5449"/>
    <w:rsid w:val="00CB3D96"/>
    <w:rsid w:val="00CD03A9"/>
    <w:rsid w:val="00CF013A"/>
    <w:rsid w:val="00CF0C11"/>
    <w:rsid w:val="00CF31D2"/>
    <w:rsid w:val="00D861A9"/>
    <w:rsid w:val="00DC48AD"/>
    <w:rsid w:val="00E4333A"/>
    <w:rsid w:val="00F62355"/>
    <w:rsid w:val="00FD7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79840"/>
  <w15:chartTrackingRefBased/>
  <w15:docId w15:val="{1A9D73B3-C4D4-4E2B-A31E-792B841B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3E19"/>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3E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53E19"/>
    <w:pPr>
      <w:ind w:left="681" w:hanging="361"/>
    </w:pPr>
    <w:rPr>
      <w:sz w:val="24"/>
      <w:szCs w:val="24"/>
    </w:rPr>
  </w:style>
  <w:style w:type="character" w:customStyle="1" w:styleId="GvdeMetniChar">
    <w:name w:val="Gövde Metni Char"/>
    <w:basedOn w:val="VarsaylanParagrafYazTipi"/>
    <w:link w:val="GvdeMetni"/>
    <w:uiPriority w:val="1"/>
    <w:rsid w:val="00353E1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53E19"/>
    <w:pPr>
      <w:spacing w:line="255" w:lineRule="exact"/>
      <w:ind w:left="107"/>
    </w:pPr>
  </w:style>
  <w:style w:type="paragraph" w:styleId="stBilgi">
    <w:name w:val="header"/>
    <w:basedOn w:val="Normal"/>
    <w:link w:val="stBilgiChar"/>
    <w:uiPriority w:val="99"/>
    <w:unhideWhenUsed/>
    <w:rsid w:val="00353E19"/>
    <w:pPr>
      <w:tabs>
        <w:tab w:val="center" w:pos="4536"/>
        <w:tab w:val="right" w:pos="9072"/>
      </w:tabs>
    </w:pPr>
  </w:style>
  <w:style w:type="character" w:customStyle="1" w:styleId="stBilgiChar">
    <w:name w:val="Üst Bilgi Char"/>
    <w:basedOn w:val="VarsaylanParagrafYazTipi"/>
    <w:link w:val="stBilgi"/>
    <w:uiPriority w:val="99"/>
    <w:rsid w:val="00353E19"/>
    <w:rPr>
      <w:rFonts w:ascii="Times New Roman" w:eastAsia="Times New Roman" w:hAnsi="Times New Roman" w:cs="Times New Roman"/>
    </w:rPr>
  </w:style>
  <w:style w:type="paragraph" w:styleId="AralkYok">
    <w:name w:val="No Spacing"/>
    <w:uiPriority w:val="1"/>
    <w:qFormat/>
    <w:rsid w:val="00353E19"/>
    <w:pPr>
      <w:widowControl w:val="0"/>
      <w:autoSpaceDE w:val="0"/>
      <w:autoSpaceDN w:val="0"/>
      <w:spacing w:after="0" w:line="240" w:lineRule="auto"/>
    </w:pPr>
    <w:rPr>
      <w:rFonts w:ascii="Times New Roman" w:eastAsia="Times New Roman" w:hAnsi="Times New Roman" w:cs="Times New Roman"/>
    </w:rPr>
  </w:style>
  <w:style w:type="paragraph" w:styleId="AltBilgi">
    <w:name w:val="footer"/>
    <w:basedOn w:val="Normal"/>
    <w:link w:val="AltBilgiChar"/>
    <w:uiPriority w:val="99"/>
    <w:unhideWhenUsed/>
    <w:rsid w:val="00353E19"/>
    <w:pPr>
      <w:tabs>
        <w:tab w:val="center" w:pos="4536"/>
        <w:tab w:val="right" w:pos="9072"/>
      </w:tabs>
    </w:pPr>
  </w:style>
  <w:style w:type="character" w:customStyle="1" w:styleId="AltBilgiChar">
    <w:name w:val="Alt Bilgi Char"/>
    <w:basedOn w:val="VarsaylanParagrafYazTipi"/>
    <w:link w:val="AltBilgi"/>
    <w:uiPriority w:val="99"/>
    <w:rsid w:val="00353E19"/>
    <w:rPr>
      <w:rFonts w:ascii="Times New Roman" w:eastAsia="Times New Roman" w:hAnsi="Times New Roman" w:cs="Times New Roman"/>
    </w:rPr>
  </w:style>
  <w:style w:type="table" w:styleId="TabloKlavuzu">
    <w:name w:val="Table Grid"/>
    <w:basedOn w:val="NormalTablo"/>
    <w:uiPriority w:val="39"/>
    <w:rsid w:val="0035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5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dc:creator>
  <cp:keywords/>
  <dc:description/>
  <cp:lastModifiedBy>ersin güney</cp:lastModifiedBy>
  <cp:revision>24</cp:revision>
  <dcterms:created xsi:type="dcterms:W3CDTF">2024-01-24T12:29:00Z</dcterms:created>
  <dcterms:modified xsi:type="dcterms:W3CDTF">2024-03-29T12:13:00Z</dcterms:modified>
</cp:coreProperties>
</file>