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B45C3D" w:rsidRPr="007C1C31" w14:paraId="4BDA7151" w14:textId="77777777" w:rsidTr="00B45C3D">
        <w:tc>
          <w:tcPr>
            <w:tcW w:w="3148" w:type="dxa"/>
            <w:shd w:val="clear" w:color="auto" w:fill="auto"/>
          </w:tcPr>
          <w:p w14:paraId="69580A4F" w14:textId="3DEA75D2" w:rsidR="00B45C3D" w:rsidRPr="007C1C31" w:rsidRDefault="00B45C3D" w:rsidP="00B45C3D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1359CC81" w14:textId="7F3F4D9F" w:rsidR="00B45C3D" w:rsidRPr="00B45C3D" w:rsidRDefault="00B45C3D" w:rsidP="00B45C3D">
            <w:pPr>
              <w:rPr>
                <w:sz w:val="22"/>
                <w:szCs w:val="22"/>
              </w:rPr>
            </w:pPr>
            <w:r w:rsidRPr="00B45C3D">
              <w:rPr>
                <w:sz w:val="22"/>
                <w:szCs w:val="22"/>
              </w:rPr>
              <w:t>Öğrenci İşleri Daire Başkanlığı</w:t>
            </w:r>
          </w:p>
        </w:tc>
      </w:tr>
      <w:tr w:rsidR="00B45C3D" w:rsidRPr="007C1C31" w14:paraId="082970DC" w14:textId="77777777" w:rsidTr="00B45C3D">
        <w:tc>
          <w:tcPr>
            <w:tcW w:w="3148" w:type="dxa"/>
            <w:shd w:val="clear" w:color="auto" w:fill="auto"/>
          </w:tcPr>
          <w:p w14:paraId="163A071F" w14:textId="60D220D0" w:rsidR="00B45C3D" w:rsidRPr="007C1C31" w:rsidRDefault="00B45C3D" w:rsidP="00B45C3D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68408CD1" w14:textId="3A91C16D" w:rsidR="00B45C3D" w:rsidRPr="00B45C3D" w:rsidRDefault="00B45C3D" w:rsidP="00B45C3D">
            <w:pPr>
              <w:pStyle w:val="TableParagraph"/>
              <w:spacing w:line="234" w:lineRule="exact"/>
              <w:ind w:left="0"/>
            </w:pPr>
            <w:r w:rsidRPr="00B45C3D">
              <w:t>Yazı İşleri Şube Müdürlüğü</w:t>
            </w:r>
          </w:p>
        </w:tc>
      </w:tr>
      <w:tr w:rsidR="00B45C3D" w:rsidRPr="007C1C31" w14:paraId="6E126BE2" w14:textId="77777777" w:rsidTr="00B45C3D">
        <w:tc>
          <w:tcPr>
            <w:tcW w:w="3148" w:type="dxa"/>
            <w:shd w:val="clear" w:color="auto" w:fill="auto"/>
          </w:tcPr>
          <w:p w14:paraId="38DB666A" w14:textId="454E1CDE" w:rsidR="00B45C3D" w:rsidRPr="007C1C31" w:rsidRDefault="00B45C3D" w:rsidP="00B45C3D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0416BD07" w14:textId="04B64566" w:rsidR="00B45C3D" w:rsidRPr="00B45C3D" w:rsidRDefault="00B45C3D" w:rsidP="00B45C3D">
            <w:pPr>
              <w:rPr>
                <w:sz w:val="22"/>
                <w:szCs w:val="22"/>
              </w:rPr>
            </w:pPr>
            <w:r w:rsidRPr="00B45C3D">
              <w:rPr>
                <w:sz w:val="22"/>
                <w:szCs w:val="22"/>
              </w:rPr>
              <w:t>Şube Müdürü</w:t>
            </w:r>
          </w:p>
        </w:tc>
      </w:tr>
      <w:tr w:rsidR="00B45C3D" w:rsidRPr="007C1C31" w14:paraId="2F9DC58E" w14:textId="77777777" w:rsidTr="00B45C3D">
        <w:tc>
          <w:tcPr>
            <w:tcW w:w="3148" w:type="dxa"/>
            <w:shd w:val="clear" w:color="auto" w:fill="auto"/>
          </w:tcPr>
          <w:p w14:paraId="53C1C266" w14:textId="2E1A2454" w:rsidR="00B45C3D" w:rsidRPr="007C1C31" w:rsidRDefault="00B45C3D" w:rsidP="00B45C3D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7AADC4F8" w14:textId="5F910284" w:rsidR="00B45C3D" w:rsidRPr="00B45C3D" w:rsidRDefault="00B45C3D" w:rsidP="00B45C3D">
            <w:pPr>
              <w:rPr>
                <w:sz w:val="22"/>
                <w:szCs w:val="22"/>
              </w:rPr>
            </w:pPr>
            <w:r w:rsidRPr="00B45C3D">
              <w:rPr>
                <w:sz w:val="22"/>
                <w:szCs w:val="22"/>
              </w:rPr>
              <w:t>Genel Sekreterlik, Daire Başkanı</w:t>
            </w:r>
          </w:p>
        </w:tc>
      </w:tr>
      <w:tr w:rsidR="00B45C3D" w:rsidRPr="007C1C31" w14:paraId="698C1B38" w14:textId="77777777" w:rsidTr="00B45C3D">
        <w:tc>
          <w:tcPr>
            <w:tcW w:w="3148" w:type="dxa"/>
            <w:shd w:val="clear" w:color="auto" w:fill="auto"/>
          </w:tcPr>
          <w:p w14:paraId="52B095CD" w14:textId="77777777" w:rsidR="00B45C3D" w:rsidRPr="007C1C31" w:rsidRDefault="00B45C3D" w:rsidP="00B45C3D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46D2D9CE" w14:textId="591A5F16" w:rsidR="00B45C3D" w:rsidRPr="00B45C3D" w:rsidRDefault="00B45C3D" w:rsidP="00B45C3D">
            <w:pPr>
              <w:rPr>
                <w:sz w:val="22"/>
                <w:szCs w:val="22"/>
              </w:rPr>
            </w:pPr>
            <w:r w:rsidRPr="00B45C3D">
              <w:rPr>
                <w:sz w:val="22"/>
                <w:szCs w:val="22"/>
              </w:rPr>
              <w:t>Şube Müdürü</w:t>
            </w:r>
          </w:p>
        </w:tc>
      </w:tr>
      <w:tr w:rsidR="00B45C3D" w:rsidRPr="007C1C31" w14:paraId="187759A8" w14:textId="77777777" w:rsidTr="00B45C3D">
        <w:tc>
          <w:tcPr>
            <w:tcW w:w="3148" w:type="dxa"/>
            <w:shd w:val="clear" w:color="auto" w:fill="auto"/>
          </w:tcPr>
          <w:p w14:paraId="3EFD3246" w14:textId="3684C874" w:rsidR="00B45C3D" w:rsidRPr="00314CA3" w:rsidRDefault="00B45C3D" w:rsidP="00B45C3D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236D7F48" w14:textId="63BEC6BA" w:rsidR="00B45C3D" w:rsidRPr="00B45C3D" w:rsidRDefault="00B45C3D" w:rsidP="00B45C3D">
            <w:pPr>
              <w:rPr>
                <w:sz w:val="22"/>
                <w:szCs w:val="22"/>
              </w:rPr>
            </w:pPr>
            <w:r w:rsidRPr="00B45C3D">
              <w:rPr>
                <w:sz w:val="22"/>
                <w:szCs w:val="22"/>
              </w:rPr>
              <w:t>Bilgisayar İşletmeni, Veri Hazırlama ve Kontrol, Memur, Öğr. Gör.</w:t>
            </w:r>
          </w:p>
        </w:tc>
      </w:tr>
      <w:tr w:rsidR="00B45C3D" w:rsidRPr="007C1C31" w14:paraId="65FD0C34" w14:textId="77777777" w:rsidTr="00B45C3D">
        <w:trPr>
          <w:trHeight w:val="53"/>
        </w:trPr>
        <w:tc>
          <w:tcPr>
            <w:tcW w:w="3148" w:type="dxa"/>
            <w:shd w:val="clear" w:color="auto" w:fill="auto"/>
          </w:tcPr>
          <w:p w14:paraId="35B749E3" w14:textId="1F18B2C5" w:rsidR="00B45C3D" w:rsidRPr="007C1C31" w:rsidRDefault="00B45C3D" w:rsidP="00B45C3D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5A755BD0" w14:textId="28DAB174" w:rsidR="00B45C3D" w:rsidRPr="00B45C3D" w:rsidRDefault="00B45C3D" w:rsidP="00B45C3D">
            <w:pPr>
              <w:rPr>
                <w:sz w:val="22"/>
                <w:szCs w:val="22"/>
              </w:rPr>
            </w:pPr>
            <w:r w:rsidRPr="00B45C3D">
              <w:rPr>
                <w:sz w:val="22"/>
                <w:szCs w:val="22"/>
              </w:rPr>
              <w:t>Yetkili Personel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5F351D" w:rsidRPr="007C1C31" w14:paraId="1F226A3B" w14:textId="77777777" w:rsidTr="00B45C3D">
        <w:trPr>
          <w:trHeight w:val="444"/>
        </w:trPr>
        <w:tc>
          <w:tcPr>
            <w:tcW w:w="3148" w:type="dxa"/>
            <w:shd w:val="clear" w:color="auto" w:fill="auto"/>
          </w:tcPr>
          <w:p w14:paraId="5D932032" w14:textId="77777777" w:rsidR="005F351D" w:rsidRPr="007C1C31" w:rsidRDefault="005F351D" w:rsidP="005F351D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662" w:type="dxa"/>
          </w:tcPr>
          <w:p w14:paraId="7FE955F5" w14:textId="7012B04F" w:rsidR="005F351D" w:rsidRPr="005B1117" w:rsidRDefault="00B45C3D" w:rsidP="00B45C3D">
            <w:pPr>
              <w:pStyle w:val="AralkYok"/>
              <w:jc w:val="both"/>
            </w:pPr>
            <w:r w:rsidRPr="00D7693E">
              <w:t>124</w:t>
            </w:r>
            <w:r>
              <w:t xml:space="preserve"> sayılı Yükseköğretim </w:t>
            </w:r>
            <w:r w:rsidRPr="00D7693E">
              <w:t>Üst</w:t>
            </w:r>
            <w:r>
              <w:t xml:space="preserve"> Kuruluşları </w:t>
            </w:r>
            <w:r w:rsidRPr="00D7693E">
              <w:t xml:space="preserve">ile </w:t>
            </w:r>
            <w:r>
              <w:t xml:space="preserve">Yükseköğretim </w:t>
            </w:r>
            <w:r w:rsidRPr="00D7693E">
              <w:t xml:space="preserve">Kurumlarının İdari Teşkilatı Hakkında Kanun Hükmünde Kararnamenin </w:t>
            </w:r>
            <w:r>
              <w:t>31.</w:t>
            </w:r>
            <w:r w:rsidRPr="00D7693E">
              <w:t xml:space="preserve"> </w:t>
            </w:r>
            <w:r>
              <w:t>maddesi</w:t>
            </w:r>
            <w:r w:rsidRPr="00D7693E">
              <w:t xml:space="preserve"> </w:t>
            </w:r>
            <w:r>
              <w:t>ile</w:t>
            </w:r>
            <w:r w:rsidRPr="00D7693E">
              <w:t xml:space="preserve"> </w:t>
            </w:r>
            <w:r>
              <w:t>ilgili</w:t>
            </w:r>
            <w:r w:rsidRPr="00D7693E">
              <w:t xml:space="preserve"> </w:t>
            </w:r>
            <w:r>
              <w:t>diğer</w:t>
            </w:r>
            <w:r w:rsidRPr="00D7693E">
              <w:t xml:space="preserve"> </w:t>
            </w:r>
            <w:r>
              <w:t>kanun;</w:t>
            </w:r>
            <w:r w:rsidRPr="00D7693E">
              <w:t xml:space="preserve"> </w:t>
            </w:r>
            <w:r>
              <w:t>kanun</w:t>
            </w:r>
            <w:r w:rsidRPr="00D7693E">
              <w:t xml:space="preserve"> </w:t>
            </w:r>
            <w:r>
              <w:t>hükmünde</w:t>
            </w:r>
            <w:r w:rsidRPr="00D7693E">
              <w:t xml:space="preserve"> </w:t>
            </w:r>
            <w:r>
              <w:t xml:space="preserve">kararname, bakanlar kurulu kararları, tüzükler, yönetmelikler, yönergeler, </w:t>
            </w:r>
            <w:r w:rsidRPr="00D7693E">
              <w:t>genelgeler, ilgili kurul kararları, emirler, İskenderun Teknik Üniversitesi Kalite Politikaları ile Kalite Yönetim Sistemi çerçevesinde belirlenen iş ve işlemleri yerine getirmek</w:t>
            </w:r>
            <w:r>
              <w:t>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9A65D7" w:rsidRPr="007C1C31" w14:paraId="49FAB3D7" w14:textId="77777777" w:rsidTr="00A22C0D">
        <w:trPr>
          <w:trHeight w:val="6841"/>
        </w:trPr>
        <w:tc>
          <w:tcPr>
            <w:tcW w:w="9781" w:type="dxa"/>
          </w:tcPr>
          <w:p w14:paraId="13D43460" w14:textId="1FB5F5D3" w:rsidR="00A22C0D" w:rsidRDefault="00A22C0D" w:rsidP="00A22C0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>
              <w:t>Gelen-giden</w:t>
            </w:r>
            <w:r w:rsidRPr="000B7E53">
              <w:t xml:space="preserve"> </w:t>
            </w:r>
            <w:r>
              <w:t>evraklarla</w:t>
            </w:r>
            <w:r w:rsidRPr="000B7E53">
              <w:t xml:space="preserve"> </w:t>
            </w:r>
            <w:r>
              <w:t>ilgili</w:t>
            </w:r>
            <w:r w:rsidRPr="000B7E53">
              <w:t xml:space="preserve"> </w:t>
            </w:r>
            <w:r>
              <w:t>gerekli</w:t>
            </w:r>
            <w:r w:rsidRPr="000B7E53">
              <w:t xml:space="preserve"> </w:t>
            </w:r>
            <w:r>
              <w:t>yazışma</w:t>
            </w:r>
            <w:r w:rsidRPr="000B7E53">
              <w:t xml:space="preserve"> </w:t>
            </w:r>
            <w:r>
              <w:t>işlemlerini</w:t>
            </w:r>
            <w:r w:rsidRPr="000B7E53">
              <w:t xml:space="preserve"> </w:t>
            </w:r>
            <w:r>
              <w:t>yapmak</w:t>
            </w:r>
            <w:r w:rsidRPr="000B7E53">
              <w:t xml:space="preserve"> </w:t>
            </w:r>
            <w:r>
              <w:t>ve</w:t>
            </w:r>
            <w:r w:rsidRPr="000B7E53">
              <w:t xml:space="preserve"> </w:t>
            </w:r>
            <w:r>
              <w:t>evrakların</w:t>
            </w:r>
            <w:r w:rsidRPr="000B7E53">
              <w:t xml:space="preserve"> </w:t>
            </w:r>
            <w:r>
              <w:t>ilgili</w:t>
            </w:r>
            <w:r w:rsidRPr="000B7E53">
              <w:t xml:space="preserve"> </w:t>
            </w:r>
            <w:r>
              <w:t>birimlere dağıtımını</w:t>
            </w:r>
            <w:r w:rsidRPr="000B7E53">
              <w:t xml:space="preserve"> </w:t>
            </w:r>
            <w:r>
              <w:t>sağlamak</w:t>
            </w:r>
            <w:r w:rsidRPr="000B7E53">
              <w:t xml:space="preserve"> </w:t>
            </w:r>
            <w:r>
              <w:t>(EBYS</w:t>
            </w:r>
            <w:r w:rsidRPr="000B7E53">
              <w:t xml:space="preserve"> </w:t>
            </w:r>
            <w:r>
              <w:t>Sistemi</w:t>
            </w:r>
            <w:r w:rsidRPr="000B7E53">
              <w:t xml:space="preserve"> </w:t>
            </w:r>
            <w:r>
              <w:t>Dahil</w:t>
            </w:r>
            <w:r w:rsidRPr="000B7E53">
              <w:t>)</w:t>
            </w:r>
            <w:r>
              <w:t>,</w:t>
            </w:r>
          </w:p>
          <w:p w14:paraId="006449D0" w14:textId="0D562B2F" w:rsidR="00A22C0D" w:rsidRDefault="00A22C0D" w:rsidP="00A22C0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>
              <w:t>Üniversite</w:t>
            </w:r>
            <w:r w:rsidRPr="000B7E53">
              <w:t xml:space="preserve"> </w:t>
            </w:r>
            <w:r>
              <w:t>Senatosu</w:t>
            </w:r>
            <w:r w:rsidRPr="000B7E53">
              <w:t xml:space="preserve"> </w:t>
            </w:r>
            <w:r>
              <w:t>ve</w:t>
            </w:r>
            <w:r w:rsidRPr="000B7E53">
              <w:t xml:space="preserve"> </w:t>
            </w:r>
            <w:r>
              <w:t>Üniversite</w:t>
            </w:r>
            <w:r w:rsidRPr="000B7E53">
              <w:t xml:space="preserve"> </w:t>
            </w:r>
            <w:r>
              <w:t>Yönetim</w:t>
            </w:r>
            <w:r w:rsidRPr="000B7E53">
              <w:t xml:space="preserve"> </w:t>
            </w:r>
            <w:r>
              <w:t>Kuruluna</w:t>
            </w:r>
            <w:r w:rsidRPr="000B7E53">
              <w:t xml:space="preserve"> </w:t>
            </w:r>
            <w:r>
              <w:t>sunulan</w:t>
            </w:r>
            <w:r w:rsidRPr="000B7E53">
              <w:t xml:space="preserve"> </w:t>
            </w:r>
            <w:r>
              <w:t>maddelerle</w:t>
            </w:r>
            <w:r w:rsidRPr="000B7E53">
              <w:t xml:space="preserve"> </w:t>
            </w:r>
            <w:r>
              <w:t>ilgili</w:t>
            </w:r>
            <w:r w:rsidRPr="000B7E53">
              <w:t xml:space="preserve"> </w:t>
            </w:r>
            <w:r>
              <w:t xml:space="preserve">yazışmaları </w:t>
            </w:r>
            <w:r w:rsidRPr="000B7E53">
              <w:t>yürütmek</w:t>
            </w:r>
            <w:r>
              <w:t>,</w:t>
            </w:r>
          </w:p>
          <w:p w14:paraId="4BC0908F" w14:textId="4B3FE047" w:rsidR="00A22C0D" w:rsidRPr="000B7E53" w:rsidRDefault="00A22C0D" w:rsidP="00A22C0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 w:rsidRPr="000B7E53">
              <w:t>Eğitim-Öğretim yılı başlamadan uygulanacak olan akademik takvimi yönetmelik ve yönergeler</w:t>
            </w:r>
            <w:r>
              <w:t xml:space="preserve"> </w:t>
            </w:r>
            <w:r w:rsidRPr="000B7E53">
              <w:t>doğrultusunda hazırlamak, Senatonun onayına sunmak ve YÖK Başkanlığına bildirmek</w:t>
            </w:r>
            <w:r>
              <w:t>,</w:t>
            </w:r>
          </w:p>
          <w:p w14:paraId="35768CA0" w14:textId="3959CF6E" w:rsidR="00A22C0D" w:rsidRPr="000B7E53" w:rsidRDefault="00A22C0D" w:rsidP="00A22C0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 w:rsidRPr="000B7E53">
              <w:t>İlgili Akademik Birim tarafından açılması istenen bölüm/program/anabilim dalı ile ilgili Kurul kararının ve YÖK kriterlerine uygun olarak hazırlanmış teklif dosyasını Senatoya sunmak. Senatonun uygun görmesi halinde teklif dosyası, senato kararı ile birlikte YÖK Başkanlığına sunulur</w:t>
            </w:r>
            <w:r>
              <w:t>.</w:t>
            </w:r>
          </w:p>
          <w:p w14:paraId="1FFDA554" w14:textId="4C72E99F" w:rsidR="00A22C0D" w:rsidRDefault="00A22C0D" w:rsidP="00A22C0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 w:rsidRPr="000B7E53">
              <w:t>Yönetmelik veya yönergelerin hazırlanması veya mevcut yönetmelik ve yönergelerde değişiklik önerilerini Eğitim Öğretim ve Akreditasyon Komisyonun görüşleri doğrultusunda Senatoya sunmak</w:t>
            </w:r>
            <w:r>
              <w:t>,</w:t>
            </w:r>
          </w:p>
          <w:p w14:paraId="60BC3AC4" w14:textId="1F930AE4" w:rsidR="00A22C0D" w:rsidRPr="000B7E53" w:rsidRDefault="00A22C0D" w:rsidP="00A22C0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 w:rsidRPr="000B7E53">
              <w:t>Senatoda kabul edilen taslak yönetmelikse karşılaştırma cetveli, senato kararı ve bir CD ile birlikte Başbakanlık Mevzuatı Geliştirme ve Yayın Genel Müdürlüğüne göndermek</w:t>
            </w:r>
            <w:r>
              <w:t>,</w:t>
            </w:r>
            <w:r w:rsidRPr="000B7E53">
              <w:t xml:space="preserve"> </w:t>
            </w:r>
            <w:proofErr w:type="gramStart"/>
            <w:r w:rsidRPr="000B7E53">
              <w:t>Resmi</w:t>
            </w:r>
            <w:proofErr w:type="gramEnd"/>
            <w:r w:rsidRPr="000B7E53">
              <w:t xml:space="preserve"> </w:t>
            </w:r>
            <w:proofErr w:type="spellStart"/>
            <w:r w:rsidRPr="000B7E53">
              <w:t>Gazete'de</w:t>
            </w:r>
            <w:proofErr w:type="spellEnd"/>
            <w:r w:rsidRPr="000B7E53">
              <w:t xml:space="preserve"> yayımlanan yönetmelik web sayfasından ilan edilir ve ilgili akademik birimlere tebliğ edilir.</w:t>
            </w:r>
          </w:p>
          <w:p w14:paraId="30275456" w14:textId="41B0E1EF" w:rsidR="00A22C0D" w:rsidRPr="000B7E53" w:rsidRDefault="00A22C0D" w:rsidP="00A22C0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 w:rsidRPr="000B7E53">
              <w:t>Akademik birimlerin yönetim kurulu kararı ile belirlenen ÖSYM kontenjan ve koşul önerilerini Senatoya sunmak, kabul edilen kontenjan önerileri online olarak ÖSYM Sistemine işlemek ve koşul önerilerini YÖK Başkanlığına bildirmek</w:t>
            </w:r>
            <w:r>
              <w:t>,</w:t>
            </w:r>
          </w:p>
          <w:p w14:paraId="6FDB26A1" w14:textId="41CC162B" w:rsidR="00A22C0D" w:rsidRPr="000B7E53" w:rsidRDefault="00A22C0D" w:rsidP="00A22C0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 w:rsidRPr="000B7E53">
              <w:t>İlgili Birim kararı ile kabul edilen ders planlarını veya ders planları değişikliklerini incelemek ve Senatoya sunmak</w:t>
            </w:r>
            <w:r>
              <w:t>,</w:t>
            </w:r>
          </w:p>
          <w:p w14:paraId="4565E1F4" w14:textId="57C11B44" w:rsidR="00A22C0D" w:rsidRPr="000B7E53" w:rsidRDefault="00A22C0D" w:rsidP="00A22C0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 w:rsidRPr="000B7E53">
              <w:t>Senato tarafından kabul edilen derslerin otomasyona aktarmak ve ders planlarını</w:t>
            </w:r>
            <w:r>
              <w:t xml:space="preserve"> </w:t>
            </w:r>
            <w:r w:rsidRPr="000B7E53">
              <w:t>oluşturmak/değişiklikleri yapmak ve ilgili akademik birimlere bildirmek.</w:t>
            </w:r>
          </w:p>
          <w:p w14:paraId="709A2408" w14:textId="77777777" w:rsidR="00A22C0D" w:rsidRDefault="00A22C0D" w:rsidP="00A22C0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>
              <w:t>Ortak lisansüstü programlar ile ilgili yazışmaları yürütmek,</w:t>
            </w:r>
          </w:p>
          <w:p w14:paraId="2EB2AFAD" w14:textId="6F079A88" w:rsidR="00A22C0D" w:rsidRDefault="00A22C0D" w:rsidP="00A22C0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>
              <w:t>Gelen-Giden Özel-Misafir öğrenciler ve yatay geçişlere ilişkin yazışmaları yürütmek,</w:t>
            </w:r>
          </w:p>
          <w:p w14:paraId="180A5425" w14:textId="0AC33BDC" w:rsidR="00A22C0D" w:rsidRDefault="00A22C0D" w:rsidP="00A22C0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>
              <w:t>Daire Başkanlığının bilgi edinme yazılarına cevap vermek,</w:t>
            </w:r>
          </w:p>
          <w:p w14:paraId="398B96B6" w14:textId="74856377" w:rsidR="00A22C0D" w:rsidRDefault="00A22C0D" w:rsidP="00A22C0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 w:rsidRPr="000B7E53">
              <w:t>Özel öğrencilik (gelen-giden) isteği, ilgili birimlerin kararları ile birlikte Senatoya sunmak, Senato kararını ilgili birimlere bildirmek, öğrencinin belirlenen süreler dahilindeki öğrenimi tamamlandıktan sonra başarı durumlarını ilgili üniversitelere ve akademik birimlere bildirmek</w:t>
            </w:r>
            <w:r>
              <w:t>,</w:t>
            </w:r>
          </w:p>
          <w:p w14:paraId="3AE6F967" w14:textId="43445243" w:rsidR="00881EBF" w:rsidRPr="00EE5AB6" w:rsidRDefault="00A22C0D" w:rsidP="00B45C3D">
            <w:pPr>
              <w:pStyle w:val="AralkYok"/>
              <w:widowControl/>
              <w:numPr>
                <w:ilvl w:val="0"/>
                <w:numId w:val="27"/>
              </w:numPr>
              <w:autoSpaceDE/>
              <w:autoSpaceDN/>
            </w:pPr>
            <w:r w:rsidRPr="000B7E53">
              <w:t>Mevcut Birim tarafından ilk defa öğrenci alınmasına ilişkin birimin kurul kararı ile kriterlere uygun işlem dosyasını Senatoya ve YÖK Başkanlığına sunmak.</w:t>
            </w:r>
          </w:p>
        </w:tc>
      </w:tr>
    </w:tbl>
    <w:p w14:paraId="539CF953" w14:textId="77777777" w:rsidR="0082087F" w:rsidRDefault="0082087F" w:rsidP="00257CD6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03DB" w14:textId="77777777" w:rsidR="00D4193A" w:rsidRDefault="00D4193A" w:rsidP="00314CA3">
      <w:r>
        <w:separator/>
      </w:r>
    </w:p>
  </w:endnote>
  <w:endnote w:type="continuationSeparator" w:id="0">
    <w:p w14:paraId="05011311" w14:textId="77777777" w:rsidR="00D4193A" w:rsidRDefault="00D4193A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3B7E" w14:textId="77777777" w:rsidR="005D2C43" w:rsidRDefault="005D2C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922"/>
    </w:tblGrid>
    <w:tr w:rsidR="00314CA3" w:rsidRPr="00995BEA" w14:paraId="39BD00FB" w14:textId="77777777" w:rsidTr="009B6C27">
      <w:trPr>
        <w:trHeight w:val="423"/>
      </w:trPr>
      <w:tc>
        <w:tcPr>
          <w:tcW w:w="3059" w:type="dxa"/>
          <w:shd w:val="clear" w:color="auto" w:fill="A6A6A6"/>
        </w:tcPr>
        <w:p w14:paraId="55E1484E" w14:textId="489E3F97" w:rsidR="00E65568" w:rsidRDefault="00314CA3" w:rsidP="009B6C27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161701A4" w14:textId="77777777" w:rsidR="009B6C27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</w:t>
          </w:r>
          <w:r w:rsidR="009B6C27">
            <w:rPr>
              <w:rFonts w:eastAsia="Calibri"/>
              <w:b/>
              <w:sz w:val="16"/>
            </w:rPr>
            <w:t xml:space="preserve">  </w:t>
          </w:r>
          <w:r>
            <w:rPr>
              <w:rFonts w:eastAsia="Calibri"/>
              <w:b/>
              <w:sz w:val="16"/>
            </w:rPr>
            <w:t xml:space="preserve"> </w:t>
          </w:r>
        </w:p>
        <w:p w14:paraId="53D07D8A" w14:textId="238B810D" w:rsidR="00314CA3" w:rsidRPr="00995BEA" w:rsidRDefault="009B6C27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905DD1">
            <w:rPr>
              <w:rFonts w:eastAsia="Calibri"/>
              <w:b/>
              <w:sz w:val="16"/>
            </w:rPr>
            <w:t xml:space="preserve">Birim </w:t>
          </w:r>
          <w:r w:rsidR="00E65568" w:rsidRPr="00995BEA">
            <w:rPr>
              <w:rFonts w:eastAsia="Calibri"/>
              <w:b/>
              <w:sz w:val="16"/>
            </w:rPr>
            <w:t>Kalite</w:t>
          </w:r>
          <w:r w:rsidR="00E65568"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="00E65568" w:rsidRPr="00995BEA">
            <w:rPr>
              <w:rFonts w:eastAsia="Calibri"/>
              <w:b/>
              <w:sz w:val="16"/>
            </w:rPr>
            <w:t>Ko</w:t>
          </w:r>
          <w:r w:rsidR="00905DD1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922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 w:rsidP="00257C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2394" w14:textId="77777777" w:rsidR="005D2C43" w:rsidRDefault="005D2C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78BA" w14:textId="77777777" w:rsidR="00D4193A" w:rsidRDefault="00D4193A" w:rsidP="00314CA3">
      <w:r>
        <w:separator/>
      </w:r>
    </w:p>
  </w:footnote>
  <w:footnote w:type="continuationSeparator" w:id="0">
    <w:p w14:paraId="25EAEE9C" w14:textId="77777777" w:rsidR="00D4193A" w:rsidRDefault="00D4193A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75F6" w14:textId="77777777" w:rsidR="005D2C43" w:rsidRDefault="005D2C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2E4F" w14:textId="44D874D7" w:rsidR="005D2C43" w:rsidRDefault="005D2C43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5D2C43" w:rsidRPr="007C1C31" w14:paraId="4A18BC2B" w14:textId="77777777" w:rsidTr="000154FA">
      <w:trPr>
        <w:trHeight w:val="557"/>
      </w:trPr>
      <w:tc>
        <w:tcPr>
          <w:tcW w:w="1744" w:type="dxa"/>
          <w:vMerge w:val="restart"/>
          <w:shd w:val="clear" w:color="auto" w:fill="auto"/>
        </w:tcPr>
        <w:p w14:paraId="09D57E25" w14:textId="77777777" w:rsidR="005D2C43" w:rsidRPr="007C1C31" w:rsidRDefault="005D2C43" w:rsidP="005D2C43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085340C" wp14:editId="412A9E0E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5E550511" w14:textId="77777777" w:rsidR="005D2C43" w:rsidRDefault="005D2C43" w:rsidP="005D2C43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ÖĞRENCİ İŞLERİ</w:t>
          </w:r>
          <w:r w:rsidRPr="00E84C32">
            <w:rPr>
              <w:bCs/>
              <w:sz w:val="22"/>
              <w:szCs w:val="22"/>
            </w:rPr>
            <w:t xml:space="preserve"> DAİRE BAŞKANLIĞI</w:t>
          </w:r>
        </w:p>
        <w:p w14:paraId="7EB03CC8" w14:textId="77777777" w:rsidR="005D2C43" w:rsidRPr="00E84C32" w:rsidRDefault="005D2C43" w:rsidP="005D2C43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>
            <w:rPr>
              <w:sz w:val="22"/>
              <w:szCs w:val="22"/>
            </w:rPr>
            <w:t xml:space="preserve">YAZI İŞLERİ ŞUBE MÜDÜRLÜĞÜ ŞUBE MÜDÜRÜ </w:t>
          </w:r>
          <w:r w:rsidRPr="00B86777">
            <w:rPr>
              <w:bCs/>
              <w:sz w:val="22"/>
              <w:szCs w:val="22"/>
            </w:rPr>
            <w:t>GÖREV TANIMI</w:t>
          </w:r>
        </w:p>
      </w:tc>
    </w:tr>
    <w:tr w:rsidR="005D2C43" w:rsidRPr="007C1C31" w14:paraId="23356EE8" w14:textId="77777777" w:rsidTr="000154FA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31F78CAC" w14:textId="77777777" w:rsidR="005D2C43" w:rsidRPr="007C1C31" w:rsidRDefault="005D2C43" w:rsidP="005D2C43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00DC6E2B" w14:textId="77777777" w:rsidR="005D2C43" w:rsidRPr="007C1C31" w:rsidRDefault="005D2C43" w:rsidP="005D2C43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237B0645" w14:textId="77777777" w:rsidR="005D2C43" w:rsidRPr="007C1C31" w:rsidRDefault="005D2C43" w:rsidP="005D2C43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365BAE">
            <w:rPr>
              <w:rFonts w:eastAsia="Calibri"/>
              <w:sz w:val="22"/>
              <w:szCs w:val="22"/>
              <w:lang w:eastAsia="en-US"/>
            </w:rPr>
            <w:t>GRT-</w:t>
          </w:r>
          <w:r>
            <w:rPr>
              <w:rFonts w:eastAsia="Calibri"/>
              <w:sz w:val="22"/>
              <w:szCs w:val="22"/>
              <w:lang w:eastAsia="en-US"/>
            </w:rPr>
            <w:t>084</w:t>
          </w:r>
        </w:p>
      </w:tc>
      <w:tc>
        <w:tcPr>
          <w:tcW w:w="1697" w:type="dxa"/>
          <w:shd w:val="clear" w:color="auto" w:fill="auto"/>
        </w:tcPr>
        <w:p w14:paraId="41AC43B5" w14:textId="77777777" w:rsidR="005D2C43" w:rsidRPr="007C1C31" w:rsidRDefault="005D2C43" w:rsidP="005D2C43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08AE5667" w14:textId="77777777" w:rsidR="005D2C43" w:rsidRPr="007C1C31" w:rsidRDefault="005D2C43" w:rsidP="005D2C43">
          <w:pPr>
            <w:rPr>
              <w:sz w:val="22"/>
              <w:szCs w:val="22"/>
            </w:rPr>
          </w:pPr>
        </w:p>
      </w:tc>
    </w:tr>
    <w:tr w:rsidR="005D2C43" w:rsidRPr="007C1C31" w14:paraId="35E4EB7E" w14:textId="77777777" w:rsidTr="000154FA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3EC8AAE" w14:textId="77777777" w:rsidR="005D2C43" w:rsidRPr="007C1C31" w:rsidRDefault="005D2C43" w:rsidP="005D2C43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4910B3B" w14:textId="77777777" w:rsidR="005D2C43" w:rsidRPr="007C1C31" w:rsidRDefault="005D2C43" w:rsidP="005D2C43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3B689DFE" w14:textId="77777777" w:rsidR="005D2C43" w:rsidRPr="007C1C31" w:rsidRDefault="005D2C43" w:rsidP="005D2C43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3781DEA8" w14:textId="77777777" w:rsidR="005D2C43" w:rsidRPr="007C1C31" w:rsidRDefault="005D2C43" w:rsidP="005D2C43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0C47B484" w14:textId="77777777" w:rsidR="005D2C43" w:rsidRPr="007C1C31" w:rsidRDefault="005D2C43" w:rsidP="005D2C43">
          <w:pPr>
            <w:rPr>
              <w:sz w:val="22"/>
              <w:szCs w:val="22"/>
            </w:rPr>
          </w:pPr>
        </w:p>
      </w:tc>
    </w:tr>
    <w:tr w:rsidR="005D2C43" w:rsidRPr="007C1C31" w14:paraId="08E912DC" w14:textId="77777777" w:rsidTr="000154FA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A2B1BD0" w14:textId="77777777" w:rsidR="005D2C43" w:rsidRPr="007C1C31" w:rsidRDefault="005D2C43" w:rsidP="005D2C43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52D6C8A3" w14:textId="77777777" w:rsidR="005D2C43" w:rsidRPr="007C1C31" w:rsidRDefault="005D2C43" w:rsidP="005D2C43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14DBF966" w14:textId="77777777" w:rsidR="005D2C43" w:rsidRPr="007C1C31" w:rsidRDefault="005D2C43" w:rsidP="005D2C43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55FB6BE9" w14:textId="77777777" w:rsidR="005D2C43" w:rsidRPr="007C1C31" w:rsidRDefault="005D2C43" w:rsidP="005D2C43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2967A9C7" w14:textId="77777777" w:rsidR="005D2C43" w:rsidRPr="007C1C31" w:rsidRDefault="005D2C43" w:rsidP="005D2C43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168E4450" w14:textId="77777777" w:rsidR="005D2C43" w:rsidRDefault="005D2C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A828" w14:textId="77777777" w:rsidR="005D2C43" w:rsidRDefault="005D2C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BAB"/>
    <w:multiLevelType w:val="hybridMultilevel"/>
    <w:tmpl w:val="053C08EC"/>
    <w:lvl w:ilvl="0" w:tplc="C3008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E42AE"/>
    <w:multiLevelType w:val="hybridMultilevel"/>
    <w:tmpl w:val="41666F3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907"/>
    <w:multiLevelType w:val="hybridMultilevel"/>
    <w:tmpl w:val="843EE768"/>
    <w:lvl w:ilvl="0" w:tplc="28B892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B7311"/>
    <w:multiLevelType w:val="hybridMultilevel"/>
    <w:tmpl w:val="EB140602"/>
    <w:lvl w:ilvl="0" w:tplc="E24ADD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29E9"/>
    <w:multiLevelType w:val="hybridMultilevel"/>
    <w:tmpl w:val="2A30F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3EA8"/>
    <w:multiLevelType w:val="hybridMultilevel"/>
    <w:tmpl w:val="D4E4DFC6"/>
    <w:lvl w:ilvl="0" w:tplc="3CB8AF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C1F4D"/>
    <w:multiLevelType w:val="hybridMultilevel"/>
    <w:tmpl w:val="0BBA6100"/>
    <w:lvl w:ilvl="0" w:tplc="041F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372F4FD6"/>
    <w:multiLevelType w:val="hybridMultilevel"/>
    <w:tmpl w:val="DE40F734"/>
    <w:lvl w:ilvl="0" w:tplc="525AA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C7A78"/>
    <w:multiLevelType w:val="hybridMultilevel"/>
    <w:tmpl w:val="CB8EB968"/>
    <w:lvl w:ilvl="0" w:tplc="8518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27782"/>
    <w:multiLevelType w:val="hybridMultilevel"/>
    <w:tmpl w:val="053C08E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85FE8"/>
    <w:multiLevelType w:val="hybridMultilevel"/>
    <w:tmpl w:val="300E1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2505"/>
    <w:multiLevelType w:val="hybridMultilevel"/>
    <w:tmpl w:val="C54A4FD0"/>
    <w:lvl w:ilvl="0" w:tplc="041F000F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0BC85A14">
      <w:numFmt w:val="bullet"/>
      <w:lvlText w:val="•"/>
      <w:lvlJc w:val="left"/>
      <w:pPr>
        <w:ind w:left="1319" w:hanging="360"/>
      </w:pPr>
      <w:rPr>
        <w:rFonts w:hint="default"/>
        <w:lang w:val="tr-TR" w:eastAsia="en-US" w:bidi="ar-SA"/>
      </w:rPr>
    </w:lvl>
    <w:lvl w:ilvl="2" w:tplc="1AFEC25A">
      <w:numFmt w:val="bullet"/>
      <w:lvlText w:val="•"/>
      <w:lvlJc w:val="left"/>
      <w:pPr>
        <w:ind w:left="1918" w:hanging="360"/>
      </w:pPr>
      <w:rPr>
        <w:rFonts w:hint="default"/>
        <w:lang w:val="tr-TR" w:eastAsia="en-US" w:bidi="ar-SA"/>
      </w:rPr>
    </w:lvl>
    <w:lvl w:ilvl="3" w:tplc="70CA7738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4" w:tplc="31445A10">
      <w:numFmt w:val="bullet"/>
      <w:lvlText w:val="•"/>
      <w:lvlJc w:val="left"/>
      <w:pPr>
        <w:ind w:left="3117" w:hanging="360"/>
      </w:pPr>
      <w:rPr>
        <w:rFonts w:hint="default"/>
        <w:lang w:val="tr-TR" w:eastAsia="en-US" w:bidi="ar-SA"/>
      </w:rPr>
    </w:lvl>
    <w:lvl w:ilvl="5" w:tplc="74987162">
      <w:numFmt w:val="bullet"/>
      <w:lvlText w:val="•"/>
      <w:lvlJc w:val="left"/>
      <w:pPr>
        <w:ind w:left="3717" w:hanging="360"/>
      </w:pPr>
      <w:rPr>
        <w:rFonts w:hint="default"/>
        <w:lang w:val="tr-TR" w:eastAsia="en-US" w:bidi="ar-SA"/>
      </w:rPr>
    </w:lvl>
    <w:lvl w:ilvl="6" w:tplc="1BAAC712">
      <w:numFmt w:val="bullet"/>
      <w:lvlText w:val="•"/>
      <w:lvlJc w:val="left"/>
      <w:pPr>
        <w:ind w:left="4316" w:hanging="360"/>
      </w:pPr>
      <w:rPr>
        <w:rFonts w:hint="default"/>
        <w:lang w:val="tr-TR" w:eastAsia="en-US" w:bidi="ar-SA"/>
      </w:rPr>
    </w:lvl>
    <w:lvl w:ilvl="7" w:tplc="A46895B0">
      <w:numFmt w:val="bullet"/>
      <w:lvlText w:val="•"/>
      <w:lvlJc w:val="left"/>
      <w:pPr>
        <w:ind w:left="4915" w:hanging="360"/>
      </w:pPr>
      <w:rPr>
        <w:rFonts w:hint="default"/>
        <w:lang w:val="tr-TR" w:eastAsia="en-US" w:bidi="ar-SA"/>
      </w:rPr>
    </w:lvl>
    <w:lvl w:ilvl="8" w:tplc="049AF2D8">
      <w:numFmt w:val="bullet"/>
      <w:lvlText w:val="•"/>
      <w:lvlJc w:val="left"/>
      <w:pPr>
        <w:ind w:left="5515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42600EAE"/>
    <w:multiLevelType w:val="hybridMultilevel"/>
    <w:tmpl w:val="08225704"/>
    <w:lvl w:ilvl="0" w:tplc="92C07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C16223"/>
    <w:multiLevelType w:val="hybridMultilevel"/>
    <w:tmpl w:val="9618825C"/>
    <w:lvl w:ilvl="0" w:tplc="ABB26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75AEF"/>
    <w:multiLevelType w:val="hybridMultilevel"/>
    <w:tmpl w:val="EBE2DFB4"/>
    <w:lvl w:ilvl="0" w:tplc="87428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D82448"/>
    <w:multiLevelType w:val="hybridMultilevel"/>
    <w:tmpl w:val="1BB41650"/>
    <w:lvl w:ilvl="0" w:tplc="8AD0C0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980C07"/>
    <w:multiLevelType w:val="hybridMultilevel"/>
    <w:tmpl w:val="A7DA0AEC"/>
    <w:lvl w:ilvl="0" w:tplc="5BECE2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96C53"/>
    <w:multiLevelType w:val="hybridMultilevel"/>
    <w:tmpl w:val="6284FBFA"/>
    <w:lvl w:ilvl="0" w:tplc="69C424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7C4E97"/>
    <w:multiLevelType w:val="hybridMultilevel"/>
    <w:tmpl w:val="75E447FA"/>
    <w:lvl w:ilvl="0" w:tplc="CE6A5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2F35E1"/>
    <w:multiLevelType w:val="hybridMultilevel"/>
    <w:tmpl w:val="579A446C"/>
    <w:lvl w:ilvl="0" w:tplc="6BD417F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C62B6"/>
    <w:multiLevelType w:val="hybridMultilevel"/>
    <w:tmpl w:val="7AB85992"/>
    <w:lvl w:ilvl="0" w:tplc="A95A96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307526"/>
    <w:multiLevelType w:val="hybridMultilevel"/>
    <w:tmpl w:val="CABE6FA6"/>
    <w:lvl w:ilvl="0" w:tplc="CA6AC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9D44C8"/>
    <w:multiLevelType w:val="hybridMultilevel"/>
    <w:tmpl w:val="3EEC56E8"/>
    <w:lvl w:ilvl="0" w:tplc="78EA0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4066968">
    <w:abstractNumId w:val="0"/>
  </w:num>
  <w:num w:numId="2" w16cid:durableId="1367751801">
    <w:abstractNumId w:val="6"/>
  </w:num>
  <w:num w:numId="3" w16cid:durableId="1934119963">
    <w:abstractNumId w:val="21"/>
  </w:num>
  <w:num w:numId="4" w16cid:durableId="1351100679">
    <w:abstractNumId w:val="1"/>
  </w:num>
  <w:num w:numId="5" w16cid:durableId="683552016">
    <w:abstractNumId w:val="12"/>
  </w:num>
  <w:num w:numId="6" w16cid:durableId="1766413922">
    <w:abstractNumId w:val="16"/>
  </w:num>
  <w:num w:numId="7" w16cid:durableId="583302970">
    <w:abstractNumId w:val="10"/>
  </w:num>
  <w:num w:numId="8" w16cid:durableId="550921207">
    <w:abstractNumId w:val="15"/>
  </w:num>
  <w:num w:numId="9" w16cid:durableId="164517570">
    <w:abstractNumId w:val="24"/>
  </w:num>
  <w:num w:numId="10" w16cid:durableId="781074367">
    <w:abstractNumId w:val="26"/>
  </w:num>
  <w:num w:numId="11" w16cid:durableId="116026568">
    <w:abstractNumId w:val="11"/>
  </w:num>
  <w:num w:numId="12" w16cid:durableId="531502631">
    <w:abstractNumId w:val="23"/>
  </w:num>
  <w:num w:numId="13" w16cid:durableId="196358920">
    <w:abstractNumId w:val="18"/>
  </w:num>
  <w:num w:numId="14" w16cid:durableId="739711866">
    <w:abstractNumId w:val="5"/>
  </w:num>
  <w:num w:numId="15" w16cid:durableId="1666934244">
    <w:abstractNumId w:val="3"/>
  </w:num>
  <w:num w:numId="16" w16cid:durableId="2138713500">
    <w:abstractNumId w:val="17"/>
  </w:num>
  <w:num w:numId="17" w16cid:durableId="1102188578">
    <w:abstractNumId w:val="25"/>
  </w:num>
  <w:num w:numId="18" w16cid:durableId="1165824780">
    <w:abstractNumId w:val="22"/>
  </w:num>
  <w:num w:numId="19" w16cid:durableId="445127376">
    <w:abstractNumId w:val="4"/>
  </w:num>
  <w:num w:numId="20" w16cid:durableId="925502755">
    <w:abstractNumId w:val="13"/>
  </w:num>
  <w:num w:numId="21" w16cid:durableId="847477113">
    <w:abstractNumId w:val="27"/>
  </w:num>
  <w:num w:numId="22" w16cid:durableId="1631788209">
    <w:abstractNumId w:val="14"/>
  </w:num>
  <w:num w:numId="23" w16cid:durableId="737483428">
    <w:abstractNumId w:val="8"/>
  </w:num>
  <w:num w:numId="24" w16cid:durableId="1449474974">
    <w:abstractNumId w:val="9"/>
  </w:num>
  <w:num w:numId="25" w16cid:durableId="398752039">
    <w:abstractNumId w:val="20"/>
  </w:num>
  <w:num w:numId="26" w16cid:durableId="667319882">
    <w:abstractNumId w:val="7"/>
  </w:num>
  <w:num w:numId="27" w16cid:durableId="57096875">
    <w:abstractNumId w:val="19"/>
  </w:num>
  <w:num w:numId="28" w16cid:durableId="1838495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50FF"/>
    <w:rsid w:val="00044532"/>
    <w:rsid w:val="000522C1"/>
    <w:rsid w:val="00072780"/>
    <w:rsid w:val="000A1F23"/>
    <w:rsid w:val="00142EA4"/>
    <w:rsid w:val="001540C3"/>
    <w:rsid w:val="001A371D"/>
    <w:rsid w:val="00226BC2"/>
    <w:rsid w:val="00243A7F"/>
    <w:rsid w:val="00257CD6"/>
    <w:rsid w:val="002B7360"/>
    <w:rsid w:val="002D727C"/>
    <w:rsid w:val="00314CA3"/>
    <w:rsid w:val="00344736"/>
    <w:rsid w:val="00365BAE"/>
    <w:rsid w:val="00383107"/>
    <w:rsid w:val="0040115E"/>
    <w:rsid w:val="00407431"/>
    <w:rsid w:val="004549DF"/>
    <w:rsid w:val="00466F09"/>
    <w:rsid w:val="00496139"/>
    <w:rsid w:val="004B0834"/>
    <w:rsid w:val="005011CB"/>
    <w:rsid w:val="00591FC6"/>
    <w:rsid w:val="005B1117"/>
    <w:rsid w:val="005C72B4"/>
    <w:rsid w:val="005D2C43"/>
    <w:rsid w:val="005D3D18"/>
    <w:rsid w:val="005F351D"/>
    <w:rsid w:val="00605E40"/>
    <w:rsid w:val="006B0F0E"/>
    <w:rsid w:val="006F3923"/>
    <w:rsid w:val="0072302E"/>
    <w:rsid w:val="007E08F7"/>
    <w:rsid w:val="0082087F"/>
    <w:rsid w:val="00881EBF"/>
    <w:rsid w:val="00891BB0"/>
    <w:rsid w:val="00905DD1"/>
    <w:rsid w:val="0092238B"/>
    <w:rsid w:val="009A2EBB"/>
    <w:rsid w:val="009A65D7"/>
    <w:rsid w:val="009B6C27"/>
    <w:rsid w:val="009B70F3"/>
    <w:rsid w:val="009C7762"/>
    <w:rsid w:val="009E59B5"/>
    <w:rsid w:val="00A20CB9"/>
    <w:rsid w:val="00A22C0D"/>
    <w:rsid w:val="00A23C11"/>
    <w:rsid w:val="00A3379B"/>
    <w:rsid w:val="00A47F3D"/>
    <w:rsid w:val="00A83758"/>
    <w:rsid w:val="00A860AD"/>
    <w:rsid w:val="00AB5163"/>
    <w:rsid w:val="00AF13DC"/>
    <w:rsid w:val="00B45C3D"/>
    <w:rsid w:val="00B86777"/>
    <w:rsid w:val="00BA27AA"/>
    <w:rsid w:val="00BB1904"/>
    <w:rsid w:val="00C63C4B"/>
    <w:rsid w:val="00CC4C19"/>
    <w:rsid w:val="00CD3F6B"/>
    <w:rsid w:val="00CD7FA2"/>
    <w:rsid w:val="00CE5CDE"/>
    <w:rsid w:val="00D06606"/>
    <w:rsid w:val="00D15B09"/>
    <w:rsid w:val="00D31C4D"/>
    <w:rsid w:val="00D4193A"/>
    <w:rsid w:val="00DB29D2"/>
    <w:rsid w:val="00DE796B"/>
    <w:rsid w:val="00DF1104"/>
    <w:rsid w:val="00E23A34"/>
    <w:rsid w:val="00E65568"/>
    <w:rsid w:val="00E84C32"/>
    <w:rsid w:val="00EA58B8"/>
    <w:rsid w:val="00EE5AB6"/>
    <w:rsid w:val="00F412DE"/>
    <w:rsid w:val="00F4222D"/>
    <w:rsid w:val="00F61F90"/>
    <w:rsid w:val="00F90749"/>
    <w:rsid w:val="00FD336B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389</Words>
  <Characters>2767</Characters>
  <Application>Microsoft Office Word</Application>
  <DocSecurity>0</DocSecurity>
  <Lines>54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51</cp:revision>
  <dcterms:created xsi:type="dcterms:W3CDTF">2024-01-17T09:58:00Z</dcterms:created>
  <dcterms:modified xsi:type="dcterms:W3CDTF">2024-04-07T14:19:00Z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ed6af43652564e395451da1712c40bd9aa492d70e3880ccd13f5e343d2c213a1</vt:lpwstr>
  </property>
</Properties>
</file>