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341E" w14:textId="77777777" w:rsidR="009A65D7" w:rsidRPr="007C1C31" w:rsidRDefault="009A65D7" w:rsidP="009A65D7">
      <w:pPr>
        <w:tabs>
          <w:tab w:val="left" w:pos="900"/>
        </w:tabs>
        <w:spacing w:before="60" w:after="60" w:line="276" w:lineRule="auto"/>
        <w:ind w:right="113"/>
        <w:jc w:val="both"/>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48"/>
        <w:gridCol w:w="6662"/>
      </w:tblGrid>
      <w:tr w:rsidR="009A65D7" w:rsidRPr="007C1C31" w14:paraId="4BDA7151" w14:textId="77777777" w:rsidTr="00314CA3">
        <w:tc>
          <w:tcPr>
            <w:tcW w:w="3148" w:type="dxa"/>
            <w:shd w:val="clear" w:color="auto" w:fill="auto"/>
          </w:tcPr>
          <w:p w14:paraId="69580A4F" w14:textId="3DEA75D2" w:rsidR="009A65D7" w:rsidRPr="007C1C31" w:rsidRDefault="009A65D7" w:rsidP="003D3782">
            <w:pPr>
              <w:rPr>
                <w:b/>
                <w:iCs/>
                <w:color w:val="000000"/>
                <w:sz w:val="22"/>
                <w:szCs w:val="22"/>
              </w:rPr>
            </w:pPr>
            <w:r w:rsidRPr="007C1C31">
              <w:rPr>
                <w:b/>
                <w:iCs/>
                <w:color w:val="000000"/>
                <w:sz w:val="22"/>
                <w:szCs w:val="22"/>
              </w:rPr>
              <w:t>Birim</w:t>
            </w:r>
            <w:r>
              <w:rPr>
                <w:b/>
                <w:iCs/>
                <w:color w:val="000000"/>
                <w:sz w:val="22"/>
                <w:szCs w:val="22"/>
              </w:rPr>
              <w:t>i</w:t>
            </w:r>
          </w:p>
        </w:tc>
        <w:tc>
          <w:tcPr>
            <w:tcW w:w="6662" w:type="dxa"/>
            <w:shd w:val="clear" w:color="auto" w:fill="auto"/>
          </w:tcPr>
          <w:p w14:paraId="7190675E" w14:textId="3A36A508" w:rsidR="009A65D7" w:rsidRPr="007C1C31" w:rsidRDefault="00FD7951" w:rsidP="003D3782">
            <w:pPr>
              <w:rPr>
                <w:sz w:val="22"/>
                <w:szCs w:val="22"/>
              </w:rPr>
            </w:pPr>
            <w:r>
              <w:rPr>
                <w:rFonts w:ascii="TimesNewRomanPSMT" w:eastAsiaTheme="minorHAnsi" w:hAnsi="TimesNewRomanPSMT" w:cs="TimesNewRomanPSMT"/>
                <w:sz w:val="22"/>
                <w:szCs w:val="22"/>
                <w:lang w:eastAsia="en-US"/>
              </w:rPr>
              <w:t>Lisansüstü Eğitim Enstitüsü</w:t>
            </w:r>
          </w:p>
        </w:tc>
      </w:tr>
      <w:tr w:rsidR="00314CA3" w:rsidRPr="007C1C31" w14:paraId="6E126BE2" w14:textId="77777777" w:rsidTr="00314CA3">
        <w:tc>
          <w:tcPr>
            <w:tcW w:w="3148" w:type="dxa"/>
            <w:shd w:val="clear" w:color="auto" w:fill="auto"/>
          </w:tcPr>
          <w:p w14:paraId="38DB666A" w14:textId="40019F05" w:rsidR="00314CA3" w:rsidRPr="007C1C31" w:rsidRDefault="00314CA3" w:rsidP="00314CA3">
            <w:pPr>
              <w:rPr>
                <w:b/>
                <w:iCs/>
                <w:color w:val="000000"/>
                <w:sz w:val="22"/>
                <w:szCs w:val="22"/>
              </w:rPr>
            </w:pPr>
            <w:r>
              <w:rPr>
                <w:b/>
                <w:sz w:val="22"/>
                <w:szCs w:val="22"/>
              </w:rPr>
              <w:t xml:space="preserve">Görev </w:t>
            </w:r>
            <w:proofErr w:type="spellStart"/>
            <w:r w:rsidR="005D799A">
              <w:rPr>
                <w:b/>
                <w:sz w:val="22"/>
                <w:szCs w:val="22"/>
              </w:rPr>
              <w:t>Ü</w:t>
            </w:r>
            <w:r>
              <w:rPr>
                <w:b/>
                <w:sz w:val="22"/>
                <w:szCs w:val="22"/>
              </w:rPr>
              <w:t>nvanı</w:t>
            </w:r>
            <w:proofErr w:type="spellEnd"/>
          </w:p>
        </w:tc>
        <w:tc>
          <w:tcPr>
            <w:tcW w:w="6662" w:type="dxa"/>
            <w:shd w:val="clear" w:color="auto" w:fill="auto"/>
          </w:tcPr>
          <w:p w14:paraId="53F4B6B7" w14:textId="0BBE6911" w:rsidR="00314CA3" w:rsidRPr="007C1C31" w:rsidRDefault="001D5301" w:rsidP="00314CA3">
            <w:pPr>
              <w:rPr>
                <w:sz w:val="22"/>
                <w:szCs w:val="22"/>
              </w:rPr>
            </w:pPr>
            <w:r w:rsidRPr="001D5301">
              <w:rPr>
                <w:sz w:val="22"/>
                <w:szCs w:val="22"/>
              </w:rPr>
              <w:t>Enstitü Kurulu</w:t>
            </w:r>
          </w:p>
        </w:tc>
      </w:tr>
      <w:tr w:rsidR="00314CA3" w:rsidRPr="007C1C31" w14:paraId="2F9DC58E" w14:textId="77777777" w:rsidTr="00314CA3">
        <w:tc>
          <w:tcPr>
            <w:tcW w:w="3148" w:type="dxa"/>
            <w:shd w:val="clear" w:color="auto" w:fill="auto"/>
          </w:tcPr>
          <w:p w14:paraId="53C1C266" w14:textId="07AF13A1" w:rsidR="00314CA3" w:rsidRPr="007C1C31" w:rsidRDefault="00314CA3" w:rsidP="00314CA3">
            <w:pPr>
              <w:rPr>
                <w:b/>
                <w:sz w:val="22"/>
                <w:szCs w:val="22"/>
              </w:rPr>
            </w:pPr>
            <w:r>
              <w:rPr>
                <w:rFonts w:ascii="TimesNewRomanPS-BoldMT" w:eastAsiaTheme="minorHAnsi" w:hAnsi="TimesNewRomanPS-BoldMT" w:cs="TimesNewRomanPS-BoldMT"/>
                <w:b/>
                <w:bCs/>
                <w:sz w:val="22"/>
                <w:szCs w:val="22"/>
                <w:lang w:eastAsia="en-US"/>
              </w:rPr>
              <w:t xml:space="preserve">Görevin Bağlı Olduğu </w:t>
            </w:r>
            <w:proofErr w:type="spellStart"/>
            <w:r w:rsidR="005D799A">
              <w:rPr>
                <w:rFonts w:ascii="TimesNewRomanPS-BoldMT" w:eastAsiaTheme="minorHAnsi" w:hAnsi="TimesNewRomanPS-BoldMT" w:cs="TimesNewRomanPS-BoldMT"/>
                <w:b/>
                <w:bCs/>
                <w:sz w:val="22"/>
                <w:szCs w:val="22"/>
                <w:lang w:eastAsia="en-US"/>
              </w:rPr>
              <w:t>Ü</w:t>
            </w:r>
            <w:r>
              <w:rPr>
                <w:rFonts w:ascii="TimesNewRomanPS-BoldMT" w:eastAsiaTheme="minorHAnsi" w:hAnsi="TimesNewRomanPS-BoldMT" w:cs="TimesNewRomanPS-BoldMT"/>
                <w:b/>
                <w:bCs/>
                <w:sz w:val="22"/>
                <w:szCs w:val="22"/>
                <w:lang w:eastAsia="en-US"/>
              </w:rPr>
              <w:t>nvan</w:t>
            </w:r>
            <w:proofErr w:type="spellEnd"/>
          </w:p>
        </w:tc>
        <w:tc>
          <w:tcPr>
            <w:tcW w:w="6662" w:type="dxa"/>
            <w:shd w:val="clear" w:color="auto" w:fill="auto"/>
          </w:tcPr>
          <w:p w14:paraId="4B4BA24A" w14:textId="6AEEF01A" w:rsidR="00314CA3" w:rsidRPr="007C1C31" w:rsidRDefault="001D5301" w:rsidP="00314CA3">
            <w:pPr>
              <w:rPr>
                <w:sz w:val="22"/>
                <w:szCs w:val="22"/>
              </w:rPr>
            </w:pPr>
            <w:r w:rsidRPr="001D5301">
              <w:rPr>
                <w:sz w:val="22"/>
                <w:szCs w:val="22"/>
              </w:rPr>
              <w:t>Enstitü</w:t>
            </w:r>
            <w:r>
              <w:rPr>
                <w:sz w:val="22"/>
                <w:szCs w:val="22"/>
              </w:rPr>
              <w:t xml:space="preserve"> Müdürü</w:t>
            </w:r>
          </w:p>
        </w:tc>
      </w:tr>
      <w:tr w:rsidR="00314CA3" w:rsidRPr="007C1C31" w14:paraId="65FD0C34" w14:textId="77777777" w:rsidTr="00314CA3">
        <w:tc>
          <w:tcPr>
            <w:tcW w:w="3148" w:type="dxa"/>
            <w:shd w:val="clear" w:color="auto" w:fill="auto"/>
          </w:tcPr>
          <w:p w14:paraId="35B749E3" w14:textId="48F13AE6" w:rsidR="00314CA3" w:rsidRPr="007C1C31" w:rsidRDefault="00640A91" w:rsidP="00314CA3">
            <w:pPr>
              <w:rPr>
                <w:b/>
                <w:sz w:val="22"/>
                <w:szCs w:val="22"/>
              </w:rPr>
            </w:pPr>
            <w:r>
              <w:rPr>
                <w:b/>
                <w:sz w:val="22"/>
                <w:szCs w:val="22"/>
              </w:rPr>
              <w:t>Vekalet/</w:t>
            </w:r>
            <w:r w:rsidR="00314CA3" w:rsidRPr="007C1C31">
              <w:rPr>
                <w:b/>
                <w:sz w:val="22"/>
                <w:szCs w:val="22"/>
              </w:rPr>
              <w:t>Görev Devri</w:t>
            </w:r>
          </w:p>
        </w:tc>
        <w:tc>
          <w:tcPr>
            <w:tcW w:w="6662" w:type="dxa"/>
            <w:shd w:val="clear" w:color="auto" w:fill="auto"/>
          </w:tcPr>
          <w:p w14:paraId="539A6AB9" w14:textId="567F474C" w:rsidR="00314CA3" w:rsidRPr="007C1C31" w:rsidRDefault="001D5301" w:rsidP="00314CA3">
            <w:pPr>
              <w:rPr>
                <w:sz w:val="22"/>
                <w:szCs w:val="22"/>
              </w:rPr>
            </w:pPr>
            <w:r>
              <w:rPr>
                <w:sz w:val="22"/>
                <w:szCs w:val="22"/>
              </w:rPr>
              <w:t>-</w:t>
            </w:r>
          </w:p>
        </w:tc>
      </w:tr>
    </w:tbl>
    <w:p w14:paraId="37CA0E4B" w14:textId="77777777" w:rsidR="009A65D7" w:rsidRPr="007C1C31" w:rsidRDefault="009A65D7" w:rsidP="009A65D7">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9A65D7" w:rsidRPr="007C1C31" w14:paraId="1F226A3B" w14:textId="77777777" w:rsidTr="009A65D7">
        <w:tc>
          <w:tcPr>
            <w:tcW w:w="3012" w:type="dxa"/>
            <w:shd w:val="clear" w:color="auto" w:fill="auto"/>
          </w:tcPr>
          <w:p w14:paraId="5D932032" w14:textId="77777777" w:rsidR="009A65D7" w:rsidRPr="007C1C31" w:rsidRDefault="009A65D7" w:rsidP="003D3782">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shd w:val="clear" w:color="auto" w:fill="auto"/>
          </w:tcPr>
          <w:p w14:paraId="70C70BF3" w14:textId="23AF41DC" w:rsidR="009A65D7" w:rsidRPr="00314CA3" w:rsidRDefault="001D5301" w:rsidP="006D03B2">
            <w:pPr>
              <w:autoSpaceDE w:val="0"/>
              <w:autoSpaceDN w:val="0"/>
              <w:adjustRightInd w:val="0"/>
              <w:jc w:val="both"/>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İskenderun Teknik Üniversitesi</w:t>
            </w:r>
            <w:r w:rsidRPr="001D5301">
              <w:rPr>
                <w:rFonts w:ascii="TimesNewRomanPSMT" w:eastAsiaTheme="minorHAnsi" w:hAnsi="TimesNewRomanPSMT" w:cs="TimesNewRomanPSMT"/>
                <w:sz w:val="22"/>
                <w:szCs w:val="22"/>
                <w:lang w:eastAsia="en-US"/>
              </w:rPr>
              <w:t xml:space="preserve"> üst yönetimi tarafından belirlenen amaç ve ilkelere uygun olarak; birim</w:t>
            </w:r>
            <w:r w:rsidR="002F485D">
              <w:rPr>
                <w:rFonts w:ascii="TimesNewRomanPSMT" w:eastAsiaTheme="minorHAnsi" w:hAnsi="TimesNewRomanPSMT" w:cs="TimesNewRomanPSMT"/>
                <w:sz w:val="22"/>
                <w:szCs w:val="22"/>
                <w:lang w:eastAsia="en-US"/>
              </w:rPr>
              <w:t>e ait</w:t>
            </w:r>
            <w:r w:rsidRPr="001D5301">
              <w:rPr>
                <w:rFonts w:ascii="TimesNewRomanPSMT" w:eastAsiaTheme="minorHAnsi" w:hAnsi="TimesNewRomanPSMT" w:cs="TimesNewRomanPSMT"/>
                <w:sz w:val="22"/>
                <w:szCs w:val="22"/>
                <w:lang w:eastAsia="en-US"/>
              </w:rPr>
              <w:t xml:space="preserve"> tüm faaliyetleri</w:t>
            </w:r>
            <w:r w:rsidR="002F485D">
              <w:rPr>
                <w:rFonts w:ascii="TimesNewRomanPSMT" w:eastAsiaTheme="minorHAnsi" w:hAnsi="TimesNewRomanPSMT" w:cs="TimesNewRomanPSMT"/>
                <w:sz w:val="22"/>
                <w:szCs w:val="22"/>
                <w:lang w:eastAsia="en-US"/>
              </w:rPr>
              <w:t xml:space="preserve">n </w:t>
            </w:r>
            <w:r w:rsidRPr="001D5301">
              <w:rPr>
                <w:rFonts w:ascii="TimesNewRomanPSMT" w:eastAsiaTheme="minorHAnsi" w:hAnsi="TimesNewRomanPSMT" w:cs="TimesNewRomanPSMT"/>
                <w:sz w:val="22"/>
                <w:szCs w:val="22"/>
                <w:lang w:eastAsia="en-US"/>
              </w:rPr>
              <w:t>yürütülmesi amacıyla çalışmalar yapmak. Enstitü Kurulu, enstitü müdürü başkanlığında, enstitü müdür yardımcıları ve enstitüye bağlı anabilim dalı başkanlarından oluşur. Enstitü bünyesindeki eğitim, araştırma ve yayın faaliyetlerinin yürütülmesi ve düzenlenmesi enstitü kurulunun görevidir. Enstitü kurulu olağan toplantılarını her yarıyıl başında ve sonunda yapar. Enstitü müdürü, gerekli gördüğü hallerde enstitü kurulunu toplantıya çağırır.</w:t>
            </w:r>
          </w:p>
        </w:tc>
      </w:tr>
    </w:tbl>
    <w:p w14:paraId="06522424" w14:textId="77777777" w:rsidR="009A65D7" w:rsidRPr="007C1C31" w:rsidRDefault="009A65D7" w:rsidP="009A65D7">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9A65D7" w:rsidRPr="007C1C31" w14:paraId="49FAB3D7" w14:textId="77777777" w:rsidTr="009A65D7">
        <w:trPr>
          <w:trHeight w:val="1907"/>
        </w:trPr>
        <w:tc>
          <w:tcPr>
            <w:tcW w:w="9848" w:type="dxa"/>
          </w:tcPr>
          <w:p w14:paraId="59283917" w14:textId="77777777" w:rsidR="001179A6" w:rsidRDefault="001179A6" w:rsidP="004F4CC9">
            <w:pPr>
              <w:autoSpaceDE w:val="0"/>
              <w:autoSpaceDN w:val="0"/>
              <w:adjustRightInd w:val="0"/>
              <w:jc w:val="both"/>
              <w:rPr>
                <w:rFonts w:ascii="TimesNewRomanPSMT" w:eastAsiaTheme="minorHAnsi" w:hAnsi="TimesNewRomanPSMT" w:cs="TimesNewRomanPSMT"/>
                <w:sz w:val="22"/>
                <w:szCs w:val="22"/>
                <w:lang w:eastAsia="en-US"/>
              </w:rPr>
            </w:pPr>
            <w:r w:rsidRPr="001179A6">
              <w:rPr>
                <w:rFonts w:ascii="TimesNewRomanPSMT" w:eastAsiaTheme="minorHAnsi" w:hAnsi="TimesNewRomanPSMT" w:cs="TimesNewRomanPSMT"/>
                <w:b/>
                <w:bCs/>
                <w:sz w:val="22"/>
                <w:szCs w:val="22"/>
                <w:lang w:eastAsia="en-US"/>
              </w:rPr>
              <w:t>1</w:t>
            </w:r>
            <w:r>
              <w:rPr>
                <w:rFonts w:ascii="TimesNewRomanPSMT" w:eastAsiaTheme="minorHAnsi" w:hAnsi="TimesNewRomanPSMT" w:cs="TimesNewRomanPSMT"/>
                <w:sz w:val="22"/>
                <w:szCs w:val="22"/>
                <w:lang w:eastAsia="en-US"/>
              </w:rPr>
              <w:t xml:space="preserve">. </w:t>
            </w:r>
            <w:r w:rsidRPr="001179A6">
              <w:rPr>
                <w:rFonts w:ascii="TimesNewRomanPSMT" w:eastAsiaTheme="minorHAnsi" w:hAnsi="TimesNewRomanPSMT" w:cs="TimesNewRomanPSMT"/>
                <w:sz w:val="22"/>
                <w:szCs w:val="22"/>
                <w:lang w:eastAsia="en-US"/>
              </w:rPr>
              <w:t xml:space="preserve">2547 sayılı Yükseköğretim Kanunu’nda belirtilen görevleri yapmak. </w:t>
            </w:r>
          </w:p>
          <w:p w14:paraId="14FD2C52" w14:textId="608A357F" w:rsidR="001179A6" w:rsidRDefault="001179A6" w:rsidP="004F4CC9">
            <w:pPr>
              <w:autoSpaceDE w:val="0"/>
              <w:autoSpaceDN w:val="0"/>
              <w:adjustRightInd w:val="0"/>
              <w:jc w:val="both"/>
              <w:rPr>
                <w:rFonts w:ascii="TimesNewRomanPSMT" w:eastAsiaTheme="minorHAnsi" w:hAnsi="TimesNewRomanPSMT" w:cs="TimesNewRomanPSMT"/>
                <w:sz w:val="22"/>
                <w:szCs w:val="22"/>
                <w:lang w:eastAsia="en-US"/>
              </w:rPr>
            </w:pPr>
            <w:r w:rsidRPr="001179A6">
              <w:rPr>
                <w:rFonts w:ascii="TimesNewRomanPSMT" w:eastAsiaTheme="minorHAnsi" w:hAnsi="TimesNewRomanPSMT" w:cs="TimesNewRomanPSMT"/>
                <w:b/>
                <w:bCs/>
                <w:sz w:val="22"/>
                <w:szCs w:val="22"/>
                <w:lang w:eastAsia="en-US"/>
              </w:rPr>
              <w:t>2.</w:t>
            </w:r>
            <w:r w:rsidRPr="001179A6">
              <w:rPr>
                <w:rFonts w:ascii="TimesNewRomanPSMT" w:eastAsiaTheme="minorHAnsi" w:hAnsi="TimesNewRomanPSMT" w:cs="TimesNewRomanPSMT"/>
                <w:sz w:val="22"/>
                <w:szCs w:val="22"/>
                <w:lang w:eastAsia="en-US"/>
              </w:rPr>
              <w:t xml:space="preserve"> Enstitünün eğitim-öğretim, bilimsel araştırma ve yayın faaliyetlerini ve bu faaliyetlerle ilgili esasları, plan, program ve eğitim-öğretim takvimini kararlaştırmak,  </w:t>
            </w:r>
          </w:p>
          <w:p w14:paraId="64385221" w14:textId="2C7676CB" w:rsidR="001179A6" w:rsidRDefault="001179A6" w:rsidP="004F4CC9">
            <w:pPr>
              <w:autoSpaceDE w:val="0"/>
              <w:autoSpaceDN w:val="0"/>
              <w:adjustRightInd w:val="0"/>
              <w:jc w:val="both"/>
              <w:rPr>
                <w:rFonts w:ascii="TimesNewRomanPSMT" w:eastAsiaTheme="minorHAnsi" w:hAnsi="TimesNewRomanPSMT" w:cs="TimesNewRomanPSMT"/>
                <w:sz w:val="22"/>
                <w:szCs w:val="22"/>
                <w:lang w:eastAsia="en-US"/>
              </w:rPr>
            </w:pPr>
            <w:r w:rsidRPr="001179A6">
              <w:rPr>
                <w:rFonts w:ascii="TimesNewRomanPSMT" w:eastAsiaTheme="minorHAnsi" w:hAnsi="TimesNewRomanPSMT" w:cs="TimesNewRomanPSMT"/>
                <w:b/>
                <w:bCs/>
                <w:sz w:val="22"/>
                <w:szCs w:val="22"/>
                <w:lang w:eastAsia="en-US"/>
              </w:rPr>
              <w:t>3</w:t>
            </w:r>
            <w:r>
              <w:rPr>
                <w:rFonts w:ascii="TimesNewRomanPSMT" w:eastAsiaTheme="minorHAnsi" w:hAnsi="TimesNewRomanPSMT" w:cs="TimesNewRomanPSMT"/>
                <w:sz w:val="22"/>
                <w:szCs w:val="22"/>
                <w:lang w:eastAsia="en-US"/>
              </w:rPr>
              <w:t>.</w:t>
            </w:r>
            <w:r w:rsidRPr="001179A6">
              <w:rPr>
                <w:rFonts w:ascii="TimesNewRomanPSMT" w:eastAsiaTheme="minorHAnsi" w:hAnsi="TimesNewRomanPSMT" w:cs="TimesNewRomanPSMT"/>
                <w:sz w:val="22"/>
                <w:szCs w:val="22"/>
                <w:lang w:eastAsia="en-US"/>
              </w:rPr>
              <w:t xml:space="preserve"> Enstitü Yönetim Kuruluna üye seçmek, </w:t>
            </w:r>
          </w:p>
          <w:p w14:paraId="07D27454" w14:textId="506BE785" w:rsidR="001179A6" w:rsidRDefault="001179A6" w:rsidP="004F4CC9">
            <w:pPr>
              <w:autoSpaceDE w:val="0"/>
              <w:autoSpaceDN w:val="0"/>
              <w:adjustRightInd w:val="0"/>
              <w:jc w:val="both"/>
              <w:rPr>
                <w:rFonts w:ascii="TimesNewRomanPSMT" w:eastAsiaTheme="minorHAnsi" w:hAnsi="TimesNewRomanPSMT" w:cs="TimesNewRomanPSMT"/>
                <w:sz w:val="22"/>
                <w:szCs w:val="22"/>
                <w:lang w:eastAsia="en-US"/>
              </w:rPr>
            </w:pPr>
            <w:r w:rsidRPr="001179A6">
              <w:rPr>
                <w:rFonts w:ascii="TimesNewRomanPSMT" w:eastAsiaTheme="minorHAnsi" w:hAnsi="TimesNewRomanPSMT" w:cs="TimesNewRomanPSMT"/>
                <w:b/>
                <w:bCs/>
                <w:sz w:val="22"/>
                <w:szCs w:val="22"/>
                <w:lang w:eastAsia="en-US"/>
              </w:rPr>
              <w:t>4</w:t>
            </w:r>
            <w:r>
              <w:rPr>
                <w:rFonts w:ascii="TimesNewRomanPSMT" w:eastAsiaTheme="minorHAnsi" w:hAnsi="TimesNewRomanPSMT" w:cs="TimesNewRomanPSMT"/>
                <w:sz w:val="22"/>
                <w:szCs w:val="22"/>
                <w:lang w:eastAsia="en-US"/>
              </w:rPr>
              <w:t>.</w:t>
            </w:r>
            <w:r w:rsidRPr="001179A6">
              <w:rPr>
                <w:rFonts w:ascii="TimesNewRomanPSMT" w:eastAsiaTheme="minorHAnsi" w:hAnsi="TimesNewRomanPSMT" w:cs="TimesNewRomanPSMT"/>
                <w:sz w:val="22"/>
                <w:szCs w:val="22"/>
                <w:lang w:eastAsia="en-US"/>
              </w:rPr>
              <w:t xml:space="preserve"> Görevi ile ilgili süreçleri Üniversitemiz Kalite Politikası ve Kalite Yönetim Sistemi çerçevesinde, kalite hedefleri ve prosedürlerine uygun olarak yürütmek, </w:t>
            </w:r>
          </w:p>
          <w:p w14:paraId="4538EE03" w14:textId="6F33BCFD" w:rsidR="001179A6" w:rsidRDefault="001179A6" w:rsidP="004F4CC9">
            <w:pPr>
              <w:autoSpaceDE w:val="0"/>
              <w:autoSpaceDN w:val="0"/>
              <w:adjustRightInd w:val="0"/>
              <w:jc w:val="both"/>
              <w:rPr>
                <w:rFonts w:ascii="TimesNewRomanPSMT" w:eastAsiaTheme="minorHAnsi" w:hAnsi="TimesNewRomanPSMT" w:cs="TimesNewRomanPSMT"/>
                <w:sz w:val="22"/>
                <w:szCs w:val="22"/>
                <w:lang w:eastAsia="en-US"/>
              </w:rPr>
            </w:pPr>
            <w:r w:rsidRPr="001179A6">
              <w:rPr>
                <w:rFonts w:ascii="TimesNewRomanPSMT" w:eastAsiaTheme="minorHAnsi" w:hAnsi="TimesNewRomanPSMT" w:cs="TimesNewRomanPSMT"/>
                <w:b/>
                <w:bCs/>
                <w:sz w:val="22"/>
                <w:szCs w:val="22"/>
                <w:lang w:eastAsia="en-US"/>
              </w:rPr>
              <w:t>5</w:t>
            </w:r>
            <w:r>
              <w:rPr>
                <w:rFonts w:ascii="TimesNewRomanPSMT" w:eastAsiaTheme="minorHAnsi" w:hAnsi="TimesNewRomanPSMT" w:cs="TimesNewRomanPSMT"/>
                <w:sz w:val="22"/>
                <w:szCs w:val="22"/>
                <w:lang w:eastAsia="en-US"/>
              </w:rPr>
              <w:t>.</w:t>
            </w:r>
            <w:r w:rsidRPr="001179A6">
              <w:rPr>
                <w:rFonts w:ascii="TimesNewRomanPSMT" w:eastAsiaTheme="minorHAnsi" w:hAnsi="TimesNewRomanPSMT" w:cs="TimesNewRomanPSMT"/>
                <w:sz w:val="22"/>
                <w:szCs w:val="22"/>
                <w:lang w:eastAsia="en-US"/>
              </w:rPr>
              <w:t xml:space="preserve"> Bağlı bulunduğu yönetici veya üst yöneticilerin, görev alanı ile ilgili vereceği diğer işleri iş sağlığı ve güvenliği kurallarına uygun olarak yapmak, </w:t>
            </w:r>
          </w:p>
          <w:p w14:paraId="3AE6F967" w14:textId="67AF23F4" w:rsidR="006D03B2" w:rsidRPr="006D03B2" w:rsidRDefault="001179A6" w:rsidP="004F4CC9">
            <w:pPr>
              <w:autoSpaceDE w:val="0"/>
              <w:autoSpaceDN w:val="0"/>
              <w:adjustRightInd w:val="0"/>
              <w:jc w:val="both"/>
              <w:rPr>
                <w:rFonts w:ascii="TimesNewRomanPSMT" w:eastAsiaTheme="minorHAnsi" w:hAnsi="TimesNewRomanPSMT" w:cs="TimesNewRomanPSMT"/>
                <w:sz w:val="22"/>
                <w:szCs w:val="22"/>
                <w:lang w:eastAsia="en-US"/>
              </w:rPr>
            </w:pPr>
            <w:r w:rsidRPr="001179A6">
              <w:rPr>
                <w:rFonts w:ascii="TimesNewRomanPSMT" w:eastAsiaTheme="minorHAnsi" w:hAnsi="TimesNewRomanPSMT" w:cs="TimesNewRomanPSMT"/>
                <w:b/>
                <w:bCs/>
                <w:sz w:val="22"/>
                <w:szCs w:val="22"/>
                <w:lang w:eastAsia="en-US"/>
              </w:rPr>
              <w:t>6.</w:t>
            </w:r>
            <w:r w:rsidRPr="001179A6">
              <w:rPr>
                <w:rFonts w:ascii="TimesNewRomanPSMT" w:eastAsiaTheme="minorHAnsi" w:hAnsi="TimesNewRomanPSMT" w:cs="TimesNewRomanPSMT"/>
                <w:sz w:val="22"/>
                <w:szCs w:val="22"/>
                <w:lang w:eastAsia="en-US"/>
              </w:rPr>
              <w:t xml:space="preserve"> Enstitü Kurulu Üyesi, yukarıda yazılı olan bütün bu görevleri kanunlara ve yönetmeliklere uygun olarak yerine getirirken Enstitü Müdürüne karşı sorumludur.  </w:t>
            </w:r>
          </w:p>
        </w:tc>
      </w:tr>
    </w:tbl>
    <w:p w14:paraId="31D22DA0" w14:textId="77777777" w:rsidR="009A65D7" w:rsidRPr="007C1C31" w:rsidRDefault="009A65D7" w:rsidP="009A65D7">
      <w:pPr>
        <w:ind w:right="253"/>
        <w:rPr>
          <w:b/>
          <w:bCs/>
          <w:sz w:val="22"/>
          <w:szCs w:val="22"/>
        </w:rPr>
      </w:pPr>
    </w:p>
    <w:p w14:paraId="672D29E4" w14:textId="77777777" w:rsidR="009A65D7" w:rsidRPr="007C1C31" w:rsidRDefault="009A65D7" w:rsidP="009A65D7">
      <w:pPr>
        <w:ind w:right="253"/>
        <w:rPr>
          <w:b/>
          <w:bCs/>
          <w:sz w:val="22"/>
          <w:szCs w:val="22"/>
        </w:rPr>
      </w:pPr>
    </w:p>
    <w:p w14:paraId="4DC36AF9" w14:textId="77777777" w:rsidR="004549DF" w:rsidRDefault="004549DF"/>
    <w:p w14:paraId="6AA5EE9E" w14:textId="77777777" w:rsidR="0082087F" w:rsidRDefault="0082087F"/>
    <w:p w14:paraId="37B281A9" w14:textId="77777777" w:rsidR="0082087F" w:rsidRDefault="0082087F"/>
    <w:sectPr w:rsidR="008208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BD07D" w14:textId="77777777" w:rsidR="00F90976" w:rsidRDefault="00F90976" w:rsidP="00314CA3">
      <w:r>
        <w:separator/>
      </w:r>
    </w:p>
  </w:endnote>
  <w:endnote w:type="continuationSeparator" w:id="0">
    <w:p w14:paraId="7FBB8B2D" w14:textId="77777777" w:rsidR="00F90976" w:rsidRDefault="00F90976" w:rsidP="0031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TimesNewRomanPS-BoldMT">
    <w:altName w:val="Times New Roman"/>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590" w14:textId="77777777" w:rsidR="00A80D33" w:rsidRDefault="00A80D3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7"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059"/>
      <w:gridCol w:w="3800"/>
      <w:gridCol w:w="2838"/>
    </w:tblGrid>
    <w:tr w:rsidR="00314CA3" w:rsidRPr="00995BEA" w14:paraId="39BD00FB" w14:textId="77777777" w:rsidTr="004F4CC9">
      <w:trPr>
        <w:trHeight w:val="554"/>
      </w:trPr>
      <w:tc>
        <w:tcPr>
          <w:tcW w:w="3059" w:type="dxa"/>
          <w:shd w:val="clear" w:color="auto" w:fill="A6A6A6"/>
          <w:vAlign w:val="bottom"/>
        </w:tcPr>
        <w:p w14:paraId="2442E7BF" w14:textId="77777777" w:rsidR="00314CA3" w:rsidRPr="00995BEA" w:rsidRDefault="00314CA3" w:rsidP="004F4CC9">
          <w:pPr>
            <w:pStyle w:val="TableParagraph"/>
            <w:spacing w:before="1"/>
            <w:ind w:left="840" w:right="831"/>
            <w:jc w:val="center"/>
            <w:rPr>
              <w:rFonts w:eastAsia="Calibri"/>
              <w:b/>
              <w:sz w:val="16"/>
            </w:rPr>
          </w:pPr>
          <w:r w:rsidRPr="00995BEA">
            <w:rPr>
              <w:rFonts w:eastAsia="Calibri"/>
              <w:b/>
              <w:sz w:val="16"/>
            </w:rPr>
            <w:t>Hazırlayan</w:t>
          </w:r>
        </w:p>
        <w:p w14:paraId="35C14DC0" w14:textId="2BA327AF" w:rsidR="00314CA3" w:rsidRPr="00995BEA" w:rsidRDefault="00314CA3" w:rsidP="004F4CC9">
          <w:pPr>
            <w:pStyle w:val="TableParagraph"/>
            <w:ind w:left="0"/>
            <w:jc w:val="center"/>
            <w:rPr>
              <w:rFonts w:eastAsia="Calibri"/>
              <w:sz w:val="16"/>
            </w:rPr>
          </w:pPr>
        </w:p>
        <w:p w14:paraId="53D07D8A" w14:textId="25D0784D" w:rsidR="00314CA3" w:rsidRPr="00995BEA" w:rsidRDefault="004F4CC9" w:rsidP="004F4CC9">
          <w:pPr>
            <w:pStyle w:val="TableParagraph"/>
            <w:spacing w:line="165" w:lineRule="exact"/>
            <w:ind w:right="832"/>
            <w:jc w:val="right"/>
            <w:rPr>
              <w:rFonts w:eastAsia="Calibri"/>
              <w:b/>
              <w:sz w:val="16"/>
            </w:rPr>
          </w:pPr>
          <w:r>
            <w:rPr>
              <w:rFonts w:eastAsia="Calibri"/>
              <w:b/>
              <w:sz w:val="16"/>
            </w:rPr>
            <w:t>Birim Kalite Komisyonu</w:t>
          </w:r>
        </w:p>
      </w:tc>
      <w:tc>
        <w:tcPr>
          <w:tcW w:w="3800" w:type="dxa"/>
          <w:shd w:val="clear" w:color="auto" w:fill="A6A6A6"/>
        </w:tcPr>
        <w:p w14:paraId="006CF938" w14:textId="77777777" w:rsidR="00314CA3" w:rsidRPr="00995BEA" w:rsidRDefault="00314CA3" w:rsidP="00314CA3">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6FA183E7" w14:textId="77777777" w:rsidR="00314CA3" w:rsidRPr="00995BEA" w:rsidRDefault="00314CA3" w:rsidP="00314CA3">
          <w:pPr>
            <w:pStyle w:val="TableParagraph"/>
            <w:ind w:left="0"/>
            <w:rPr>
              <w:rFonts w:eastAsia="Calibri"/>
              <w:sz w:val="16"/>
            </w:rPr>
          </w:pPr>
        </w:p>
        <w:p w14:paraId="224E155B" w14:textId="77777777" w:rsidR="00314CA3" w:rsidRPr="00995BEA" w:rsidRDefault="00314CA3" w:rsidP="00314CA3">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38" w:type="dxa"/>
          <w:shd w:val="clear" w:color="auto" w:fill="A6A6A6"/>
        </w:tcPr>
        <w:p w14:paraId="2895FA62" w14:textId="77777777" w:rsidR="00314CA3" w:rsidRPr="00995BEA" w:rsidRDefault="00314CA3" w:rsidP="00314CA3">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1CB34F88" w14:textId="77777777" w:rsidR="00314CA3" w:rsidRPr="00995BEA" w:rsidRDefault="00314CA3" w:rsidP="00314CA3">
          <w:pPr>
            <w:pStyle w:val="TableParagraph"/>
            <w:ind w:left="0"/>
            <w:rPr>
              <w:rFonts w:eastAsia="Calibri"/>
              <w:sz w:val="16"/>
            </w:rPr>
          </w:pPr>
        </w:p>
        <w:p w14:paraId="25FEC44A" w14:textId="77777777" w:rsidR="00314CA3" w:rsidRPr="00995BEA" w:rsidRDefault="00314CA3" w:rsidP="00314CA3">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75DDC956" w14:textId="77777777" w:rsidR="00314CA3" w:rsidRDefault="00314C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AA75" w14:textId="77777777" w:rsidR="00A80D33" w:rsidRDefault="00A80D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3194" w14:textId="77777777" w:rsidR="00F90976" w:rsidRDefault="00F90976" w:rsidP="00314CA3">
      <w:r>
        <w:separator/>
      </w:r>
    </w:p>
  </w:footnote>
  <w:footnote w:type="continuationSeparator" w:id="0">
    <w:p w14:paraId="13F15673" w14:textId="77777777" w:rsidR="00F90976" w:rsidRDefault="00F90976" w:rsidP="00314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B09E" w14:textId="77777777" w:rsidR="00A80D33" w:rsidRDefault="00A80D3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D288" w14:textId="0C0C2959" w:rsidR="00A80D33" w:rsidRDefault="00A80D33">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A80D33" w:rsidRPr="007C1C31" w14:paraId="0B73C9B4" w14:textId="77777777" w:rsidTr="0024298D">
      <w:trPr>
        <w:trHeight w:val="614"/>
      </w:trPr>
      <w:tc>
        <w:tcPr>
          <w:tcW w:w="1744" w:type="dxa"/>
          <w:vMerge w:val="restart"/>
          <w:shd w:val="clear" w:color="auto" w:fill="auto"/>
        </w:tcPr>
        <w:p w14:paraId="407B6C12" w14:textId="77777777" w:rsidR="00A80D33" w:rsidRPr="007C1C31" w:rsidRDefault="00A80D33" w:rsidP="00A80D33">
          <w:pPr>
            <w:jc w:val="center"/>
            <w:rPr>
              <w:sz w:val="22"/>
              <w:szCs w:val="22"/>
            </w:rPr>
          </w:pPr>
          <w:r w:rsidRPr="007C1C31">
            <w:rPr>
              <w:noProof/>
              <w:sz w:val="22"/>
              <w:szCs w:val="22"/>
            </w:rPr>
            <w:drawing>
              <wp:anchor distT="0" distB="0" distL="114300" distR="114300" simplePos="0" relativeHeight="251659264" behindDoc="0" locked="0" layoutInCell="1" allowOverlap="1" wp14:anchorId="60A25D55" wp14:editId="4FE36F57">
                <wp:simplePos x="0" y="0"/>
                <wp:positionH relativeFrom="column">
                  <wp:posOffset>8890</wp:posOffset>
                </wp:positionH>
                <wp:positionV relativeFrom="paragraph">
                  <wp:posOffset>160020</wp:posOffset>
                </wp:positionV>
                <wp:extent cx="923290" cy="588010"/>
                <wp:effectExtent l="0" t="0" r="0" b="2540"/>
                <wp:wrapNone/>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tcPr>
        <w:p w14:paraId="59EDBF03" w14:textId="77777777" w:rsidR="00A80D33" w:rsidRPr="004B65B1" w:rsidRDefault="00A80D33" w:rsidP="00A80D33">
          <w:pPr>
            <w:jc w:val="center"/>
            <w:rPr>
              <w:bCs/>
              <w:sz w:val="16"/>
              <w:szCs w:val="16"/>
            </w:rPr>
          </w:pPr>
        </w:p>
        <w:p w14:paraId="10C5B314" w14:textId="77777777" w:rsidR="00A80D33" w:rsidRPr="00EB7FB8" w:rsidRDefault="00A80D33" w:rsidP="00A80D33">
          <w:pPr>
            <w:jc w:val="center"/>
            <w:rPr>
              <w:bCs/>
              <w:sz w:val="22"/>
              <w:szCs w:val="22"/>
            </w:rPr>
          </w:pPr>
          <w:r w:rsidRPr="00EB7FB8">
            <w:rPr>
              <w:bCs/>
              <w:sz w:val="22"/>
              <w:szCs w:val="22"/>
            </w:rPr>
            <w:t>ENSTİTÜ KURULU GÖREV TANIMI</w:t>
          </w:r>
        </w:p>
      </w:tc>
    </w:tr>
    <w:tr w:rsidR="00A80D33" w:rsidRPr="007C1C31" w14:paraId="279D0D2F" w14:textId="77777777" w:rsidTr="0024298D">
      <w:trPr>
        <w:trHeight w:hRule="exact" w:val="312"/>
      </w:trPr>
      <w:tc>
        <w:tcPr>
          <w:tcW w:w="1744" w:type="dxa"/>
          <w:vMerge/>
          <w:shd w:val="clear" w:color="auto" w:fill="auto"/>
        </w:tcPr>
        <w:p w14:paraId="740DC425" w14:textId="77777777" w:rsidR="00A80D33" w:rsidRPr="007C1C31" w:rsidRDefault="00A80D33" w:rsidP="00A80D33">
          <w:pPr>
            <w:rPr>
              <w:sz w:val="22"/>
              <w:szCs w:val="22"/>
            </w:rPr>
          </w:pPr>
        </w:p>
      </w:tc>
      <w:tc>
        <w:tcPr>
          <w:tcW w:w="1762" w:type="dxa"/>
          <w:shd w:val="clear" w:color="auto" w:fill="auto"/>
        </w:tcPr>
        <w:p w14:paraId="4F2AC3C4" w14:textId="77777777" w:rsidR="00A80D33" w:rsidRPr="007C1C31" w:rsidRDefault="00A80D33" w:rsidP="00A80D33">
          <w:pPr>
            <w:rPr>
              <w:sz w:val="22"/>
              <w:szCs w:val="22"/>
            </w:rPr>
          </w:pPr>
          <w:r w:rsidRPr="007C1C31">
            <w:rPr>
              <w:sz w:val="22"/>
              <w:szCs w:val="22"/>
            </w:rPr>
            <w:t>Doküman No</w:t>
          </w:r>
          <w:r>
            <w:rPr>
              <w:sz w:val="22"/>
              <w:szCs w:val="22"/>
            </w:rPr>
            <w:t>.</w:t>
          </w:r>
        </w:p>
      </w:tc>
      <w:tc>
        <w:tcPr>
          <w:tcW w:w="3438" w:type="dxa"/>
          <w:shd w:val="clear" w:color="auto" w:fill="auto"/>
        </w:tcPr>
        <w:p w14:paraId="36A507A7" w14:textId="77777777" w:rsidR="00A80D33" w:rsidRPr="007C1C31" w:rsidRDefault="00A80D33" w:rsidP="00A80D33">
          <w:pPr>
            <w:spacing w:after="200" w:line="276" w:lineRule="auto"/>
            <w:rPr>
              <w:rFonts w:eastAsia="Calibri"/>
              <w:sz w:val="22"/>
              <w:szCs w:val="22"/>
              <w:lang w:eastAsia="en-US"/>
            </w:rPr>
          </w:pPr>
          <w:r w:rsidRPr="00BB0F81">
            <w:rPr>
              <w:rFonts w:eastAsia="Calibri"/>
              <w:sz w:val="22"/>
              <w:szCs w:val="22"/>
              <w:lang w:eastAsia="en-US"/>
            </w:rPr>
            <w:t>GRT-00</w:t>
          </w:r>
          <w:r>
            <w:rPr>
              <w:rFonts w:eastAsia="Calibri"/>
              <w:sz w:val="22"/>
              <w:szCs w:val="22"/>
              <w:lang w:eastAsia="en-US"/>
            </w:rPr>
            <w:t>9</w:t>
          </w:r>
        </w:p>
      </w:tc>
      <w:tc>
        <w:tcPr>
          <w:tcW w:w="1697" w:type="dxa"/>
          <w:shd w:val="clear" w:color="auto" w:fill="auto"/>
        </w:tcPr>
        <w:p w14:paraId="74235626" w14:textId="77777777" w:rsidR="00A80D33" w:rsidRPr="007C1C31" w:rsidRDefault="00A80D33" w:rsidP="00A80D33">
          <w:pPr>
            <w:rPr>
              <w:sz w:val="22"/>
              <w:szCs w:val="22"/>
            </w:rPr>
          </w:pPr>
          <w:r w:rsidRPr="007C1C31">
            <w:rPr>
              <w:sz w:val="22"/>
              <w:szCs w:val="22"/>
            </w:rPr>
            <w:t>Revizyon Tarihi</w:t>
          </w:r>
        </w:p>
      </w:tc>
      <w:tc>
        <w:tcPr>
          <w:tcW w:w="1169" w:type="dxa"/>
          <w:shd w:val="clear" w:color="auto" w:fill="auto"/>
        </w:tcPr>
        <w:p w14:paraId="0AACF0C3" w14:textId="77777777" w:rsidR="00A80D33" w:rsidRPr="007C1C31" w:rsidRDefault="00A80D33" w:rsidP="00A80D33">
          <w:pPr>
            <w:rPr>
              <w:sz w:val="22"/>
              <w:szCs w:val="22"/>
            </w:rPr>
          </w:pPr>
        </w:p>
      </w:tc>
    </w:tr>
    <w:tr w:rsidR="00A80D33" w:rsidRPr="007C1C31" w14:paraId="54E1FCF4" w14:textId="77777777" w:rsidTr="0024298D">
      <w:trPr>
        <w:trHeight w:hRule="exact" w:val="312"/>
      </w:trPr>
      <w:tc>
        <w:tcPr>
          <w:tcW w:w="1744" w:type="dxa"/>
          <w:vMerge/>
          <w:shd w:val="clear" w:color="auto" w:fill="auto"/>
        </w:tcPr>
        <w:p w14:paraId="4F0F7B39" w14:textId="77777777" w:rsidR="00A80D33" w:rsidRPr="007C1C31" w:rsidRDefault="00A80D33" w:rsidP="00A80D33">
          <w:pPr>
            <w:rPr>
              <w:sz w:val="22"/>
              <w:szCs w:val="22"/>
            </w:rPr>
          </w:pPr>
        </w:p>
      </w:tc>
      <w:tc>
        <w:tcPr>
          <w:tcW w:w="1762" w:type="dxa"/>
          <w:shd w:val="clear" w:color="auto" w:fill="auto"/>
        </w:tcPr>
        <w:p w14:paraId="1FF7078F" w14:textId="77777777" w:rsidR="00A80D33" w:rsidRPr="007C1C31" w:rsidRDefault="00A80D33" w:rsidP="00A80D33">
          <w:pPr>
            <w:rPr>
              <w:sz w:val="22"/>
              <w:szCs w:val="22"/>
            </w:rPr>
          </w:pPr>
          <w:r w:rsidRPr="007C1C31">
            <w:rPr>
              <w:sz w:val="22"/>
              <w:szCs w:val="22"/>
            </w:rPr>
            <w:t>İlk Yayın Tarihi</w:t>
          </w:r>
        </w:p>
      </w:tc>
      <w:tc>
        <w:tcPr>
          <w:tcW w:w="3438" w:type="dxa"/>
          <w:shd w:val="clear" w:color="auto" w:fill="auto"/>
        </w:tcPr>
        <w:p w14:paraId="62E9C839" w14:textId="77777777" w:rsidR="00A80D33" w:rsidRPr="007C1C31" w:rsidRDefault="00A80D33" w:rsidP="00A80D33">
          <w:pPr>
            <w:spacing w:after="200" w:line="276" w:lineRule="auto"/>
            <w:rPr>
              <w:rFonts w:eastAsia="Calibri"/>
              <w:sz w:val="22"/>
              <w:szCs w:val="22"/>
              <w:lang w:eastAsia="en-US"/>
            </w:rPr>
          </w:pPr>
        </w:p>
      </w:tc>
      <w:tc>
        <w:tcPr>
          <w:tcW w:w="1697" w:type="dxa"/>
          <w:shd w:val="clear" w:color="auto" w:fill="auto"/>
        </w:tcPr>
        <w:p w14:paraId="3DB3134A" w14:textId="77777777" w:rsidR="00A80D33" w:rsidRPr="007C1C31" w:rsidRDefault="00A80D33" w:rsidP="00A80D33">
          <w:pPr>
            <w:rPr>
              <w:sz w:val="22"/>
              <w:szCs w:val="22"/>
            </w:rPr>
          </w:pPr>
          <w:r w:rsidRPr="007C1C31">
            <w:rPr>
              <w:sz w:val="22"/>
              <w:szCs w:val="22"/>
            </w:rPr>
            <w:t>Revizyon No</w:t>
          </w:r>
          <w:r>
            <w:rPr>
              <w:sz w:val="22"/>
              <w:szCs w:val="22"/>
            </w:rPr>
            <w:t>.</w:t>
          </w:r>
        </w:p>
      </w:tc>
      <w:tc>
        <w:tcPr>
          <w:tcW w:w="1169" w:type="dxa"/>
          <w:shd w:val="clear" w:color="auto" w:fill="auto"/>
        </w:tcPr>
        <w:p w14:paraId="19F7DCE5" w14:textId="77777777" w:rsidR="00A80D33" w:rsidRPr="007C1C31" w:rsidRDefault="00A80D33" w:rsidP="00A80D33">
          <w:pPr>
            <w:rPr>
              <w:sz w:val="22"/>
              <w:szCs w:val="22"/>
            </w:rPr>
          </w:pPr>
        </w:p>
      </w:tc>
    </w:tr>
    <w:tr w:rsidR="00A80D33" w:rsidRPr="007C1C31" w14:paraId="32DCEDFA" w14:textId="77777777" w:rsidTr="0024298D">
      <w:trPr>
        <w:trHeight w:hRule="exact" w:val="312"/>
      </w:trPr>
      <w:tc>
        <w:tcPr>
          <w:tcW w:w="1744" w:type="dxa"/>
          <w:vMerge/>
          <w:shd w:val="clear" w:color="auto" w:fill="auto"/>
        </w:tcPr>
        <w:p w14:paraId="7CB20C95" w14:textId="77777777" w:rsidR="00A80D33" w:rsidRPr="007C1C31" w:rsidRDefault="00A80D33" w:rsidP="00A80D33">
          <w:pPr>
            <w:rPr>
              <w:sz w:val="22"/>
              <w:szCs w:val="22"/>
            </w:rPr>
          </w:pPr>
        </w:p>
      </w:tc>
      <w:tc>
        <w:tcPr>
          <w:tcW w:w="5200" w:type="dxa"/>
          <w:gridSpan w:val="2"/>
          <w:shd w:val="clear" w:color="auto" w:fill="auto"/>
        </w:tcPr>
        <w:p w14:paraId="55999834" w14:textId="77777777" w:rsidR="00A80D33" w:rsidRPr="007C1C31" w:rsidRDefault="00A80D33" w:rsidP="00A80D33">
          <w:pPr>
            <w:pStyle w:val="Balk1"/>
            <w:ind w:left="-142" w:right="-219"/>
            <w:rPr>
              <w:i/>
              <w:iCs/>
              <w:color w:val="FF0000"/>
              <w:sz w:val="22"/>
              <w:szCs w:val="22"/>
              <w:u w:val="single"/>
            </w:rPr>
          </w:pPr>
        </w:p>
        <w:p w14:paraId="0070E846" w14:textId="77777777" w:rsidR="00A80D33" w:rsidRPr="007C1C31" w:rsidRDefault="00A80D33" w:rsidP="00A80D33">
          <w:pPr>
            <w:rPr>
              <w:sz w:val="22"/>
              <w:szCs w:val="22"/>
            </w:rPr>
          </w:pPr>
        </w:p>
      </w:tc>
      <w:tc>
        <w:tcPr>
          <w:tcW w:w="1697" w:type="dxa"/>
          <w:shd w:val="clear" w:color="auto" w:fill="auto"/>
        </w:tcPr>
        <w:p w14:paraId="068B6FB1" w14:textId="77777777" w:rsidR="00A80D33" w:rsidRPr="007C1C31" w:rsidRDefault="00A80D33" w:rsidP="00A80D33">
          <w:pPr>
            <w:rPr>
              <w:sz w:val="22"/>
              <w:szCs w:val="22"/>
            </w:rPr>
          </w:pPr>
          <w:r w:rsidRPr="007C1C31">
            <w:rPr>
              <w:sz w:val="22"/>
              <w:szCs w:val="22"/>
            </w:rPr>
            <w:t xml:space="preserve">Sayfa </w:t>
          </w:r>
          <w:r>
            <w:rPr>
              <w:sz w:val="22"/>
              <w:szCs w:val="22"/>
            </w:rPr>
            <w:t>Adedi</w:t>
          </w:r>
        </w:p>
      </w:tc>
      <w:tc>
        <w:tcPr>
          <w:tcW w:w="1169" w:type="dxa"/>
          <w:shd w:val="clear" w:color="auto" w:fill="auto"/>
        </w:tcPr>
        <w:p w14:paraId="2E489DDD" w14:textId="77777777" w:rsidR="00A80D33" w:rsidRPr="007C1C31" w:rsidRDefault="00A80D33" w:rsidP="00A80D33">
          <w:pPr>
            <w:rPr>
              <w:sz w:val="22"/>
              <w:szCs w:val="22"/>
            </w:rPr>
          </w:pPr>
          <w:r>
            <w:rPr>
              <w:sz w:val="22"/>
              <w:szCs w:val="22"/>
            </w:rPr>
            <w:t>1</w:t>
          </w:r>
        </w:p>
      </w:tc>
    </w:tr>
  </w:tbl>
  <w:p w14:paraId="12129242" w14:textId="77777777" w:rsidR="00A80D33" w:rsidRDefault="00A80D3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2460" w14:textId="77777777" w:rsidR="00A80D33" w:rsidRDefault="00A80D3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CBA"/>
    <w:multiLevelType w:val="hybridMultilevel"/>
    <w:tmpl w:val="2D36B8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DD0942"/>
    <w:multiLevelType w:val="hybridMultilevel"/>
    <w:tmpl w:val="938A78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5687179">
    <w:abstractNumId w:val="0"/>
  </w:num>
  <w:num w:numId="2" w16cid:durableId="2051610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B8"/>
    <w:rsid w:val="001179A6"/>
    <w:rsid w:val="001C6152"/>
    <w:rsid w:val="001D5301"/>
    <w:rsid w:val="0024229D"/>
    <w:rsid w:val="002545B1"/>
    <w:rsid w:val="0028103F"/>
    <w:rsid w:val="002F485D"/>
    <w:rsid w:val="00314CA3"/>
    <w:rsid w:val="003E7D31"/>
    <w:rsid w:val="004549DF"/>
    <w:rsid w:val="004B65B1"/>
    <w:rsid w:val="004F4CC9"/>
    <w:rsid w:val="00591FC6"/>
    <w:rsid w:val="005D799A"/>
    <w:rsid w:val="00640A91"/>
    <w:rsid w:val="006D03B2"/>
    <w:rsid w:val="007C7A03"/>
    <w:rsid w:val="0082087F"/>
    <w:rsid w:val="0093036D"/>
    <w:rsid w:val="009A65D7"/>
    <w:rsid w:val="00A15BBC"/>
    <w:rsid w:val="00A62F4C"/>
    <w:rsid w:val="00A80D33"/>
    <w:rsid w:val="00AB233E"/>
    <w:rsid w:val="00AB2632"/>
    <w:rsid w:val="00AC6832"/>
    <w:rsid w:val="00BB0F81"/>
    <w:rsid w:val="00CA6AA9"/>
    <w:rsid w:val="00CE442F"/>
    <w:rsid w:val="00D7551E"/>
    <w:rsid w:val="00E50004"/>
    <w:rsid w:val="00EA17FB"/>
    <w:rsid w:val="00EA58B8"/>
    <w:rsid w:val="00EB7FB8"/>
    <w:rsid w:val="00ED4219"/>
    <w:rsid w:val="00F2466A"/>
    <w:rsid w:val="00F90976"/>
    <w:rsid w:val="00FD7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C4BC7"/>
  <w15:chartTrackingRefBased/>
  <w15:docId w15:val="{DBAEE864-C9BC-4762-9C4F-F9E65CFF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5D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9A65D7"/>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A65D7"/>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9A65D7"/>
    <w:pPr>
      <w:ind w:left="720"/>
      <w:contextualSpacing/>
    </w:pPr>
  </w:style>
  <w:style w:type="paragraph" w:customStyle="1" w:styleId="TableParagraph">
    <w:name w:val="Table Paragraph"/>
    <w:basedOn w:val="Normal"/>
    <w:uiPriority w:val="1"/>
    <w:qFormat/>
    <w:rsid w:val="0082087F"/>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314CA3"/>
    <w:pPr>
      <w:tabs>
        <w:tab w:val="center" w:pos="4536"/>
        <w:tab w:val="right" w:pos="9072"/>
      </w:tabs>
    </w:pPr>
  </w:style>
  <w:style w:type="character" w:customStyle="1" w:styleId="stBilgiChar">
    <w:name w:val="Üst Bilgi Char"/>
    <w:basedOn w:val="VarsaylanParagrafYazTipi"/>
    <w:link w:val="stBilgi"/>
    <w:uiPriority w:val="99"/>
    <w:rsid w:val="00314CA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314CA3"/>
    <w:pPr>
      <w:tabs>
        <w:tab w:val="center" w:pos="4536"/>
        <w:tab w:val="right" w:pos="9072"/>
      </w:tabs>
    </w:pPr>
  </w:style>
  <w:style w:type="character" w:customStyle="1" w:styleId="AltBilgiChar">
    <w:name w:val="Alt Bilgi Char"/>
    <w:basedOn w:val="VarsaylanParagrafYazTipi"/>
    <w:link w:val="AltBilgi"/>
    <w:uiPriority w:val="99"/>
    <w:rsid w:val="00314CA3"/>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187</Words>
  <Characters>1312</Characters>
  <Application>Microsoft Office Word</Application>
  <DocSecurity>0</DocSecurity>
  <Lines>34</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Bilge İnan</cp:lastModifiedBy>
  <cp:revision>24</cp:revision>
  <cp:lastPrinted>2024-02-07T08:57:00Z</cp:lastPrinted>
  <dcterms:created xsi:type="dcterms:W3CDTF">2024-01-17T09:58:00Z</dcterms:created>
  <dcterms:modified xsi:type="dcterms:W3CDTF">2024-04-07T13:37:00Z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5a304ae3f49cdc932c1a9b84616e469f3ce13b8ca2d03296cc5cf7cc404caa3a</vt:lpwstr>
  </property>
</Properties>
</file>