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B1" w:rsidRDefault="00945BB1">
      <w:r>
        <w:rPr>
          <w:noProof/>
          <w:lang w:val="tr-TR" w:eastAsia="tr-TR"/>
        </w:rPr>
        <w:drawing>
          <wp:anchor distT="0" distB="0" distL="0" distR="0" simplePos="0" relativeHeight="251659264" behindDoc="0" locked="0" layoutInCell="1" allowOverlap="1" wp14:anchorId="5F0103C0" wp14:editId="44F9CFB1">
            <wp:simplePos x="0" y="0"/>
            <wp:positionH relativeFrom="page">
              <wp:posOffset>1447800</wp:posOffset>
            </wp:positionH>
            <wp:positionV relativeFrom="paragraph">
              <wp:posOffset>283845</wp:posOffset>
            </wp:positionV>
            <wp:extent cx="4667885" cy="1024890"/>
            <wp:effectExtent l="0" t="0" r="0" b="3810"/>
            <wp:wrapTopAndBottom/>
            <wp:docPr id="1" name="image4.jpeg" descr="C:\Users\gcicek\Desktop\ilan\eu-flag-erasmus-plu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4667885" cy="1024890"/>
                    </a:xfrm>
                    <a:prstGeom prst="rect">
                      <a:avLst/>
                    </a:prstGeom>
                  </pic:spPr>
                </pic:pic>
              </a:graphicData>
            </a:graphic>
            <wp14:sizeRelH relativeFrom="margin">
              <wp14:pctWidth>0</wp14:pctWidth>
            </wp14:sizeRelH>
            <wp14:sizeRelV relativeFrom="margin">
              <wp14:pctHeight>0</wp14:pctHeight>
            </wp14:sizeRelV>
          </wp:anchor>
        </w:drawing>
      </w:r>
    </w:p>
    <w:p w:rsidR="00945BB1" w:rsidRPr="00945BB1" w:rsidRDefault="00945BB1" w:rsidP="00945BB1"/>
    <w:p w:rsidR="00646747" w:rsidRDefault="00646747" w:rsidP="00646747">
      <w:pPr>
        <w:tabs>
          <w:tab w:val="left" w:pos="2340"/>
        </w:tabs>
        <w:jc w:val="center"/>
        <w:rPr>
          <w:rFonts w:ascii="Times New Roman" w:hAnsi="Times New Roman" w:cs="Times New Roman"/>
          <w:b/>
          <w:sz w:val="24"/>
          <w:szCs w:val="24"/>
          <w:lang w:val="tr-TR"/>
        </w:rPr>
      </w:pPr>
      <w:r w:rsidRPr="00646747">
        <w:rPr>
          <w:rFonts w:ascii="Times New Roman" w:hAnsi="Times New Roman" w:cs="Times New Roman"/>
          <w:b/>
          <w:sz w:val="24"/>
          <w:szCs w:val="24"/>
          <w:lang w:val="tr-TR"/>
        </w:rPr>
        <w:t>202</w:t>
      </w:r>
      <w:r>
        <w:rPr>
          <w:rFonts w:ascii="Times New Roman" w:hAnsi="Times New Roman" w:cs="Times New Roman"/>
          <w:b/>
          <w:sz w:val="24"/>
          <w:szCs w:val="24"/>
          <w:lang w:val="tr-TR"/>
        </w:rPr>
        <w:t>2</w:t>
      </w:r>
      <w:r w:rsidRPr="00646747">
        <w:rPr>
          <w:rFonts w:ascii="Times New Roman" w:hAnsi="Times New Roman" w:cs="Times New Roman"/>
          <w:b/>
          <w:sz w:val="24"/>
          <w:szCs w:val="24"/>
          <w:lang w:val="tr-TR"/>
        </w:rPr>
        <w:t xml:space="preserve"> – 202</w:t>
      </w:r>
      <w:r>
        <w:rPr>
          <w:rFonts w:ascii="Times New Roman" w:hAnsi="Times New Roman" w:cs="Times New Roman"/>
          <w:b/>
          <w:sz w:val="24"/>
          <w:szCs w:val="24"/>
          <w:lang w:val="tr-TR"/>
        </w:rPr>
        <w:t xml:space="preserve">3 </w:t>
      </w:r>
      <w:r w:rsidRPr="00646747">
        <w:rPr>
          <w:rFonts w:ascii="Times New Roman" w:hAnsi="Times New Roman" w:cs="Times New Roman"/>
          <w:b/>
          <w:sz w:val="24"/>
          <w:szCs w:val="24"/>
          <w:lang w:val="tr-TR"/>
        </w:rPr>
        <w:t xml:space="preserve">Akademik Yılı </w:t>
      </w:r>
      <w:r>
        <w:rPr>
          <w:rFonts w:ascii="Times New Roman" w:hAnsi="Times New Roman" w:cs="Times New Roman"/>
          <w:b/>
          <w:sz w:val="24"/>
          <w:szCs w:val="24"/>
          <w:lang w:val="tr-TR"/>
        </w:rPr>
        <w:t>Güz</w:t>
      </w:r>
      <w:r w:rsidRPr="00646747">
        <w:rPr>
          <w:rFonts w:ascii="Times New Roman" w:hAnsi="Times New Roman" w:cs="Times New Roman"/>
          <w:b/>
          <w:sz w:val="24"/>
          <w:szCs w:val="24"/>
          <w:lang w:val="tr-TR"/>
        </w:rPr>
        <w:t xml:space="preserve"> Dönemi Erasmus+ Programı Öğrenim Hareketliliği ve Yabancı Dil Sınavı Başvuruları</w:t>
      </w:r>
    </w:p>
    <w:p w:rsidR="00646747" w:rsidRPr="00646747" w:rsidRDefault="00646747" w:rsidP="00646747">
      <w:pPr>
        <w:tabs>
          <w:tab w:val="left" w:pos="2340"/>
        </w:tabs>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Proje No: </w:t>
      </w:r>
      <w:r w:rsidRPr="00646747">
        <w:rPr>
          <w:rFonts w:ascii="Times New Roman" w:hAnsi="Times New Roman" w:cs="Times New Roman"/>
          <w:b/>
          <w:sz w:val="24"/>
          <w:szCs w:val="24"/>
          <w:lang w:val="tr-TR"/>
        </w:rPr>
        <w:t xml:space="preserve">2021-1-TR01-KA131-HED-000003083 </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646747" w:rsidRPr="00646747" w:rsidTr="00F172C7">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646747" w:rsidRPr="00646747" w:rsidRDefault="00646747" w:rsidP="00646747">
            <w:pPr>
              <w:spacing w:after="200" w:line="276" w:lineRule="auto"/>
              <w:jc w:val="both"/>
              <w:rPr>
                <w:rFonts w:ascii="Times New Roman" w:hAnsi="Times New Roman" w:cs="Times New Roman"/>
                <w:sz w:val="24"/>
                <w:szCs w:val="24"/>
              </w:rPr>
            </w:pPr>
            <w:r w:rsidRPr="00646747">
              <w:rPr>
                <w:rFonts w:ascii="Times New Roman" w:hAnsi="Times New Roman" w:cs="Times New Roman"/>
                <w:sz w:val="24"/>
                <w:szCs w:val="24"/>
              </w:rPr>
              <w:t>Erasmus+ Öğrenim Hareketliliği Başvuruları ve Yabancı Dil Sınavı Başvuruları</w:t>
            </w:r>
          </w:p>
        </w:tc>
        <w:tc>
          <w:tcPr>
            <w:tcW w:w="4353" w:type="dxa"/>
            <w:tcBorders>
              <w:top w:val="outset" w:sz="6" w:space="0" w:color="auto"/>
              <w:left w:val="outset" w:sz="6" w:space="0" w:color="auto"/>
              <w:bottom w:val="outset" w:sz="6" w:space="0" w:color="auto"/>
              <w:right w:val="outset" w:sz="6" w:space="0" w:color="auto"/>
            </w:tcBorders>
            <w:hideMark/>
          </w:tcPr>
          <w:p w:rsidR="00646747" w:rsidRPr="00646747" w:rsidRDefault="00646747" w:rsidP="00646747">
            <w:pPr>
              <w:spacing w:after="200" w:line="276" w:lineRule="auto"/>
              <w:jc w:val="both"/>
              <w:rPr>
                <w:rFonts w:ascii="Times New Roman" w:hAnsi="Times New Roman" w:cs="Times New Roman"/>
                <w:b/>
                <w:sz w:val="24"/>
                <w:szCs w:val="24"/>
              </w:rPr>
            </w:pPr>
            <w:r w:rsidRPr="00411851">
              <w:rPr>
                <w:rFonts w:ascii="Times New Roman" w:hAnsi="Times New Roman" w:cs="Times New Roman"/>
                <w:b/>
                <w:sz w:val="24"/>
                <w:szCs w:val="24"/>
              </w:rPr>
              <w:t>21</w:t>
            </w:r>
            <w:r w:rsidR="00411851" w:rsidRPr="00411851">
              <w:rPr>
                <w:rFonts w:ascii="Times New Roman" w:hAnsi="Times New Roman" w:cs="Times New Roman"/>
                <w:b/>
                <w:sz w:val="24"/>
                <w:szCs w:val="24"/>
              </w:rPr>
              <w:t xml:space="preserve"> Şubat</w:t>
            </w:r>
            <w:r w:rsidRPr="00646747">
              <w:rPr>
                <w:rFonts w:ascii="Times New Roman" w:hAnsi="Times New Roman" w:cs="Times New Roman"/>
                <w:b/>
                <w:sz w:val="24"/>
                <w:szCs w:val="24"/>
              </w:rPr>
              <w:t xml:space="preserve"> – 2</w:t>
            </w:r>
            <w:r w:rsidR="00411851" w:rsidRPr="00411851">
              <w:rPr>
                <w:rFonts w:ascii="Times New Roman" w:hAnsi="Times New Roman" w:cs="Times New Roman"/>
                <w:b/>
                <w:sz w:val="24"/>
                <w:szCs w:val="24"/>
              </w:rPr>
              <w:t>5</w:t>
            </w:r>
            <w:r w:rsidRPr="00646747">
              <w:rPr>
                <w:rFonts w:ascii="Times New Roman" w:hAnsi="Times New Roman" w:cs="Times New Roman"/>
                <w:b/>
                <w:sz w:val="24"/>
                <w:szCs w:val="24"/>
              </w:rPr>
              <w:t xml:space="preserve"> </w:t>
            </w:r>
            <w:r w:rsidR="00411851" w:rsidRPr="00411851">
              <w:rPr>
                <w:rFonts w:ascii="Times New Roman" w:hAnsi="Times New Roman" w:cs="Times New Roman"/>
                <w:b/>
                <w:sz w:val="24"/>
                <w:szCs w:val="24"/>
              </w:rPr>
              <w:t>Mart</w:t>
            </w:r>
            <w:r w:rsidRPr="00646747">
              <w:rPr>
                <w:rFonts w:ascii="Times New Roman" w:hAnsi="Times New Roman" w:cs="Times New Roman"/>
                <w:b/>
                <w:sz w:val="24"/>
                <w:szCs w:val="24"/>
              </w:rPr>
              <w:t xml:space="preserve"> 202</w:t>
            </w:r>
            <w:r w:rsidR="00411851" w:rsidRPr="00411851">
              <w:rPr>
                <w:rFonts w:ascii="Times New Roman" w:hAnsi="Times New Roman" w:cs="Times New Roman"/>
                <w:b/>
                <w:sz w:val="24"/>
                <w:szCs w:val="24"/>
              </w:rPr>
              <w:t>2</w:t>
            </w:r>
            <w:r w:rsidRPr="00646747">
              <w:rPr>
                <w:rFonts w:ascii="Times New Roman" w:hAnsi="Times New Roman" w:cs="Times New Roman"/>
                <w:b/>
                <w:sz w:val="24"/>
                <w:szCs w:val="24"/>
              </w:rPr>
              <w:t xml:space="preserve"> </w:t>
            </w:r>
          </w:p>
          <w:p w:rsidR="00646747" w:rsidRPr="00646747" w:rsidRDefault="00646747" w:rsidP="00411851">
            <w:pPr>
              <w:spacing w:after="200" w:line="276" w:lineRule="auto"/>
              <w:jc w:val="both"/>
              <w:rPr>
                <w:rFonts w:ascii="Times New Roman" w:hAnsi="Times New Roman" w:cs="Times New Roman"/>
                <w:b/>
                <w:sz w:val="24"/>
                <w:szCs w:val="24"/>
              </w:rPr>
            </w:pPr>
            <w:r w:rsidRPr="00646747">
              <w:rPr>
                <w:rFonts w:ascii="Times New Roman" w:hAnsi="Times New Roman" w:cs="Times New Roman"/>
                <w:b/>
                <w:sz w:val="24"/>
                <w:szCs w:val="24"/>
              </w:rPr>
              <w:t xml:space="preserve">Başvurular </w:t>
            </w:r>
            <w:r w:rsidR="00411851" w:rsidRPr="00411851">
              <w:rPr>
                <w:rFonts w:ascii="Times New Roman" w:hAnsi="Times New Roman" w:cs="Times New Roman"/>
                <w:b/>
                <w:sz w:val="24"/>
                <w:szCs w:val="24"/>
              </w:rPr>
              <w:t>25</w:t>
            </w:r>
            <w:r w:rsidRPr="00646747">
              <w:rPr>
                <w:rFonts w:ascii="Times New Roman" w:hAnsi="Times New Roman" w:cs="Times New Roman"/>
                <w:b/>
                <w:sz w:val="24"/>
                <w:szCs w:val="24"/>
              </w:rPr>
              <w:t xml:space="preserve"> </w:t>
            </w:r>
            <w:r w:rsidR="00411851" w:rsidRPr="00411851">
              <w:rPr>
                <w:rFonts w:ascii="Times New Roman" w:hAnsi="Times New Roman" w:cs="Times New Roman"/>
                <w:b/>
                <w:sz w:val="24"/>
                <w:szCs w:val="24"/>
              </w:rPr>
              <w:t>Mart</w:t>
            </w:r>
            <w:r w:rsidRPr="00646747">
              <w:rPr>
                <w:rFonts w:ascii="Times New Roman" w:hAnsi="Times New Roman" w:cs="Times New Roman"/>
                <w:b/>
                <w:sz w:val="24"/>
                <w:szCs w:val="24"/>
              </w:rPr>
              <w:t xml:space="preserve"> 202</w:t>
            </w:r>
            <w:r w:rsidR="00411851" w:rsidRPr="00411851">
              <w:rPr>
                <w:rFonts w:ascii="Times New Roman" w:hAnsi="Times New Roman" w:cs="Times New Roman"/>
                <w:b/>
                <w:sz w:val="24"/>
                <w:szCs w:val="24"/>
              </w:rPr>
              <w:t>2</w:t>
            </w:r>
            <w:r w:rsidRPr="00646747">
              <w:rPr>
                <w:rFonts w:ascii="Times New Roman" w:hAnsi="Times New Roman" w:cs="Times New Roman"/>
                <w:b/>
                <w:sz w:val="24"/>
                <w:szCs w:val="24"/>
              </w:rPr>
              <w:t xml:space="preserve"> saat 17.00 itibari ile sonlanacaktır.</w:t>
            </w:r>
          </w:p>
        </w:tc>
      </w:tr>
      <w:tr w:rsidR="00646747" w:rsidRPr="00646747" w:rsidTr="00F172C7">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646747" w:rsidRPr="00646747" w:rsidRDefault="00646747" w:rsidP="00646747">
            <w:pPr>
              <w:spacing w:after="200" w:line="276" w:lineRule="auto"/>
              <w:jc w:val="both"/>
              <w:rPr>
                <w:rFonts w:ascii="Times New Roman" w:hAnsi="Times New Roman" w:cs="Times New Roman"/>
                <w:sz w:val="24"/>
                <w:szCs w:val="24"/>
              </w:rPr>
            </w:pPr>
            <w:r w:rsidRPr="00646747">
              <w:rPr>
                <w:rFonts w:ascii="Times New Roman" w:hAnsi="Times New Roman" w:cs="Times New Roman"/>
                <w:sz w:val="24"/>
                <w:szCs w:val="24"/>
              </w:rPr>
              <w:t>Başvuru Yeri</w:t>
            </w:r>
          </w:p>
        </w:tc>
        <w:tc>
          <w:tcPr>
            <w:tcW w:w="4353" w:type="dxa"/>
            <w:tcBorders>
              <w:top w:val="outset" w:sz="6" w:space="0" w:color="auto"/>
              <w:left w:val="outset" w:sz="6" w:space="0" w:color="auto"/>
              <w:bottom w:val="outset" w:sz="6" w:space="0" w:color="auto"/>
              <w:right w:val="outset" w:sz="6" w:space="0" w:color="auto"/>
            </w:tcBorders>
            <w:hideMark/>
          </w:tcPr>
          <w:p w:rsidR="00646747" w:rsidRPr="00646747" w:rsidRDefault="00646747" w:rsidP="00646747">
            <w:pPr>
              <w:spacing w:after="200" w:line="276" w:lineRule="auto"/>
              <w:jc w:val="both"/>
              <w:rPr>
                <w:rFonts w:ascii="Times New Roman" w:hAnsi="Times New Roman" w:cs="Times New Roman"/>
                <w:b/>
                <w:sz w:val="24"/>
                <w:szCs w:val="24"/>
              </w:rPr>
            </w:pPr>
            <w:r w:rsidRPr="00646747">
              <w:rPr>
                <w:rFonts w:ascii="Times New Roman" w:hAnsi="Times New Roman" w:cs="Times New Roman"/>
                <w:b/>
                <w:sz w:val="24"/>
                <w:szCs w:val="24"/>
              </w:rPr>
              <w:t>Online başvuru: </w:t>
            </w:r>
            <w:hyperlink r:id="rId8" w:history="1">
              <w:r w:rsidRPr="00646747">
                <w:rPr>
                  <w:rFonts w:ascii="Times New Roman" w:hAnsi="Times New Roman" w:cs="Times New Roman"/>
                  <w:b/>
                  <w:sz w:val="24"/>
                  <w:szCs w:val="24"/>
                </w:rPr>
                <w:t>http://efm.iste.edu.tr</w:t>
              </w:r>
            </w:hyperlink>
            <w:r w:rsidR="005D4795">
              <w:rPr>
                <w:rFonts w:ascii="Times New Roman" w:hAnsi="Times New Roman" w:cs="Times New Roman"/>
                <w:b/>
                <w:sz w:val="24"/>
                <w:szCs w:val="24"/>
              </w:rPr>
              <w:t xml:space="preserve"> </w:t>
            </w:r>
          </w:p>
        </w:tc>
      </w:tr>
      <w:tr w:rsidR="00646747" w:rsidRPr="00646747" w:rsidTr="00F172C7">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646747" w:rsidRPr="00646747" w:rsidRDefault="00646747" w:rsidP="00411851">
            <w:pPr>
              <w:spacing w:after="0" w:line="240" w:lineRule="auto"/>
              <w:rPr>
                <w:rFonts w:ascii="Times New Roman" w:hAnsi="Times New Roman" w:cs="Times New Roman"/>
                <w:sz w:val="24"/>
                <w:szCs w:val="24"/>
              </w:rPr>
            </w:pPr>
            <w:r w:rsidRPr="00646747">
              <w:rPr>
                <w:rFonts w:ascii="Times New Roman" w:hAnsi="Times New Roman" w:cs="Times New Roman"/>
                <w:sz w:val="24"/>
                <w:szCs w:val="24"/>
              </w:rPr>
              <w:t>Erasmus+ Öğrenim Hareketliliği Başvuru Sonuçlarının Açıklanması</w:t>
            </w:r>
            <w:r w:rsidR="00AD613E">
              <w:rPr>
                <w:rFonts w:ascii="Times New Roman" w:hAnsi="Times New Roman" w:cs="Times New Roman"/>
                <w:sz w:val="24"/>
                <w:szCs w:val="24"/>
              </w:rPr>
              <w:t xml:space="preserve"> </w:t>
            </w:r>
            <w:r w:rsidRPr="00646747">
              <w:rPr>
                <w:rFonts w:ascii="Times New Roman" w:hAnsi="Times New Roman" w:cs="Times New Roman"/>
                <w:sz w:val="24"/>
                <w:szCs w:val="24"/>
              </w:rPr>
              <w:t>(Sınava katılabilecek öğrencilerin listesinin yayınlanması)</w:t>
            </w:r>
          </w:p>
        </w:tc>
        <w:tc>
          <w:tcPr>
            <w:tcW w:w="4353" w:type="dxa"/>
            <w:tcBorders>
              <w:top w:val="outset" w:sz="6" w:space="0" w:color="auto"/>
              <w:left w:val="outset" w:sz="6" w:space="0" w:color="auto"/>
              <w:bottom w:val="outset" w:sz="6" w:space="0" w:color="auto"/>
              <w:right w:val="outset" w:sz="6" w:space="0" w:color="auto"/>
            </w:tcBorders>
          </w:tcPr>
          <w:p w:rsidR="0011440B" w:rsidRDefault="00646747" w:rsidP="00411851">
            <w:pPr>
              <w:spacing w:after="0" w:line="240" w:lineRule="auto"/>
              <w:rPr>
                <w:rFonts w:ascii="Times New Roman" w:hAnsi="Times New Roman" w:cs="Times New Roman"/>
                <w:b/>
                <w:sz w:val="24"/>
                <w:szCs w:val="24"/>
              </w:rPr>
            </w:pPr>
            <w:r w:rsidRPr="00646747">
              <w:rPr>
                <w:rFonts w:ascii="Times New Roman" w:hAnsi="Times New Roman" w:cs="Times New Roman"/>
                <w:b/>
                <w:sz w:val="24"/>
                <w:szCs w:val="24"/>
              </w:rPr>
              <w:t xml:space="preserve">25 </w:t>
            </w:r>
            <w:r w:rsidR="00411851" w:rsidRPr="00411851">
              <w:rPr>
                <w:rFonts w:ascii="Times New Roman" w:hAnsi="Times New Roman" w:cs="Times New Roman"/>
                <w:b/>
                <w:sz w:val="24"/>
                <w:szCs w:val="24"/>
              </w:rPr>
              <w:t>Mart</w:t>
            </w:r>
            <w:r w:rsidRPr="00646747">
              <w:rPr>
                <w:rFonts w:ascii="Times New Roman" w:hAnsi="Times New Roman" w:cs="Times New Roman"/>
                <w:b/>
                <w:sz w:val="24"/>
                <w:szCs w:val="24"/>
              </w:rPr>
              <w:t xml:space="preserve"> 202</w:t>
            </w:r>
            <w:r w:rsidR="00411851" w:rsidRPr="00411851">
              <w:rPr>
                <w:rFonts w:ascii="Times New Roman" w:hAnsi="Times New Roman" w:cs="Times New Roman"/>
                <w:b/>
                <w:sz w:val="24"/>
                <w:szCs w:val="24"/>
              </w:rPr>
              <w:t>2</w:t>
            </w:r>
            <w:r w:rsidRPr="00646747">
              <w:rPr>
                <w:rFonts w:ascii="Times New Roman" w:hAnsi="Times New Roman" w:cs="Times New Roman"/>
                <w:b/>
                <w:sz w:val="24"/>
                <w:szCs w:val="24"/>
              </w:rPr>
              <w:t xml:space="preserve"> </w:t>
            </w:r>
            <w:r w:rsidR="00411851" w:rsidRPr="00411851">
              <w:rPr>
                <w:rFonts w:ascii="Times New Roman" w:hAnsi="Times New Roman" w:cs="Times New Roman"/>
                <w:b/>
                <w:sz w:val="24"/>
                <w:szCs w:val="24"/>
              </w:rPr>
              <w:t xml:space="preserve"> saat 24.00’ a kadar</w:t>
            </w:r>
          </w:p>
          <w:p w:rsidR="00646747" w:rsidRPr="0011440B" w:rsidRDefault="0011440B" w:rsidP="0011440B">
            <w:pPr>
              <w:tabs>
                <w:tab w:val="left" w:pos="990"/>
              </w:tabs>
              <w:rPr>
                <w:rFonts w:ascii="Times New Roman" w:hAnsi="Times New Roman" w:cs="Times New Roman"/>
                <w:sz w:val="24"/>
                <w:szCs w:val="24"/>
              </w:rPr>
            </w:pPr>
            <w:r>
              <w:rPr>
                <w:rFonts w:ascii="Times New Roman" w:hAnsi="Times New Roman" w:cs="Times New Roman"/>
                <w:sz w:val="24"/>
                <w:szCs w:val="24"/>
              </w:rPr>
              <w:tab/>
            </w:r>
          </w:p>
        </w:tc>
      </w:tr>
      <w:tr w:rsidR="00646747" w:rsidRPr="00646747" w:rsidTr="00F172C7">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646747" w:rsidRPr="00646747" w:rsidRDefault="00646747" w:rsidP="00646747">
            <w:pPr>
              <w:spacing w:after="0" w:line="240" w:lineRule="auto"/>
              <w:jc w:val="both"/>
              <w:rPr>
                <w:rFonts w:ascii="Times New Roman" w:hAnsi="Times New Roman" w:cs="Times New Roman"/>
                <w:sz w:val="24"/>
                <w:szCs w:val="24"/>
              </w:rPr>
            </w:pPr>
            <w:r w:rsidRPr="00646747">
              <w:rPr>
                <w:rFonts w:ascii="Times New Roman" w:hAnsi="Times New Roman" w:cs="Times New Roman"/>
                <w:sz w:val="24"/>
                <w:szCs w:val="24"/>
              </w:rPr>
              <w:t>Yabancı Dil (İngilizce) Yazılı Sınav Tarihi/Saati</w:t>
            </w:r>
          </w:p>
        </w:tc>
        <w:tc>
          <w:tcPr>
            <w:tcW w:w="4353" w:type="dxa"/>
            <w:tcBorders>
              <w:top w:val="outset" w:sz="6" w:space="0" w:color="auto"/>
              <w:left w:val="outset" w:sz="6" w:space="0" w:color="auto"/>
              <w:bottom w:val="outset" w:sz="6" w:space="0" w:color="auto"/>
              <w:right w:val="outset" w:sz="6" w:space="0" w:color="auto"/>
            </w:tcBorders>
          </w:tcPr>
          <w:p w:rsidR="00646747" w:rsidRPr="00646747" w:rsidRDefault="00411851" w:rsidP="00411851">
            <w:pPr>
              <w:spacing w:after="0" w:line="240" w:lineRule="auto"/>
              <w:jc w:val="both"/>
              <w:rPr>
                <w:rFonts w:ascii="Times New Roman" w:hAnsi="Times New Roman" w:cs="Times New Roman"/>
                <w:b/>
                <w:sz w:val="24"/>
                <w:szCs w:val="24"/>
              </w:rPr>
            </w:pPr>
            <w:r w:rsidRPr="00411851">
              <w:rPr>
                <w:rFonts w:ascii="Times New Roman" w:hAnsi="Times New Roman" w:cs="Times New Roman"/>
                <w:b/>
                <w:sz w:val="24"/>
                <w:szCs w:val="24"/>
              </w:rPr>
              <w:t>28 Mart</w:t>
            </w:r>
            <w:r w:rsidR="00646747" w:rsidRPr="00646747">
              <w:rPr>
                <w:rFonts w:ascii="Times New Roman" w:hAnsi="Times New Roman" w:cs="Times New Roman"/>
                <w:b/>
                <w:sz w:val="24"/>
                <w:szCs w:val="24"/>
              </w:rPr>
              <w:t xml:space="preserve"> 202</w:t>
            </w:r>
            <w:r w:rsidRPr="00411851">
              <w:rPr>
                <w:rFonts w:ascii="Times New Roman" w:hAnsi="Times New Roman" w:cs="Times New Roman"/>
                <w:b/>
                <w:sz w:val="24"/>
                <w:szCs w:val="24"/>
              </w:rPr>
              <w:t>2</w:t>
            </w:r>
            <w:r w:rsidR="00646747" w:rsidRPr="00646747">
              <w:rPr>
                <w:rFonts w:ascii="Times New Roman" w:hAnsi="Times New Roman" w:cs="Times New Roman"/>
                <w:b/>
                <w:sz w:val="24"/>
                <w:szCs w:val="24"/>
              </w:rPr>
              <w:t xml:space="preserve"> </w:t>
            </w:r>
            <w:r w:rsidRPr="00411851">
              <w:rPr>
                <w:rFonts w:ascii="Times New Roman" w:hAnsi="Times New Roman" w:cs="Times New Roman"/>
                <w:b/>
                <w:sz w:val="24"/>
                <w:szCs w:val="24"/>
              </w:rPr>
              <w:t>Pazartesi</w:t>
            </w:r>
            <w:r w:rsidR="00646747" w:rsidRPr="00646747">
              <w:rPr>
                <w:rFonts w:ascii="Times New Roman" w:hAnsi="Times New Roman" w:cs="Times New Roman"/>
                <w:b/>
                <w:sz w:val="24"/>
                <w:szCs w:val="24"/>
              </w:rPr>
              <w:t xml:space="preserve"> Saat: 12.00</w:t>
            </w:r>
          </w:p>
        </w:tc>
      </w:tr>
      <w:tr w:rsidR="00646747" w:rsidRPr="00646747" w:rsidTr="00F172C7">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646747" w:rsidRPr="00646747" w:rsidRDefault="00646747" w:rsidP="00646747">
            <w:pPr>
              <w:spacing w:after="0" w:line="240" w:lineRule="auto"/>
              <w:jc w:val="both"/>
              <w:rPr>
                <w:rFonts w:ascii="Times New Roman" w:hAnsi="Times New Roman" w:cs="Times New Roman"/>
                <w:sz w:val="24"/>
                <w:szCs w:val="24"/>
              </w:rPr>
            </w:pPr>
            <w:r w:rsidRPr="00646747">
              <w:rPr>
                <w:rFonts w:ascii="Times New Roman" w:hAnsi="Times New Roman" w:cs="Times New Roman"/>
                <w:sz w:val="24"/>
                <w:szCs w:val="24"/>
              </w:rPr>
              <w:t>Yabancı Dil (İngilizce) Sözlü Sınav Tarihi/Saati</w:t>
            </w:r>
          </w:p>
        </w:tc>
        <w:tc>
          <w:tcPr>
            <w:tcW w:w="4353" w:type="dxa"/>
            <w:tcBorders>
              <w:top w:val="outset" w:sz="6" w:space="0" w:color="auto"/>
              <w:left w:val="outset" w:sz="6" w:space="0" w:color="auto"/>
              <w:bottom w:val="outset" w:sz="6" w:space="0" w:color="auto"/>
              <w:right w:val="outset" w:sz="6" w:space="0" w:color="auto"/>
            </w:tcBorders>
          </w:tcPr>
          <w:p w:rsidR="00646747" w:rsidRPr="00646747" w:rsidRDefault="00411851" w:rsidP="00411851">
            <w:pPr>
              <w:spacing w:after="0" w:line="240" w:lineRule="auto"/>
              <w:jc w:val="both"/>
              <w:rPr>
                <w:rFonts w:ascii="Times New Roman" w:hAnsi="Times New Roman" w:cs="Times New Roman"/>
                <w:b/>
                <w:sz w:val="24"/>
                <w:szCs w:val="24"/>
              </w:rPr>
            </w:pPr>
            <w:r w:rsidRPr="00411851">
              <w:rPr>
                <w:rFonts w:ascii="Times New Roman" w:hAnsi="Times New Roman" w:cs="Times New Roman"/>
                <w:b/>
                <w:sz w:val="24"/>
                <w:szCs w:val="24"/>
              </w:rPr>
              <w:t>29</w:t>
            </w:r>
            <w:r w:rsidR="00646747" w:rsidRPr="00646747">
              <w:rPr>
                <w:rFonts w:ascii="Times New Roman" w:hAnsi="Times New Roman" w:cs="Times New Roman"/>
                <w:b/>
                <w:sz w:val="24"/>
                <w:szCs w:val="24"/>
              </w:rPr>
              <w:t xml:space="preserve"> </w:t>
            </w:r>
            <w:r w:rsidRPr="00411851">
              <w:rPr>
                <w:rFonts w:ascii="Times New Roman" w:hAnsi="Times New Roman" w:cs="Times New Roman"/>
                <w:b/>
                <w:sz w:val="24"/>
                <w:szCs w:val="24"/>
              </w:rPr>
              <w:t>Mart</w:t>
            </w:r>
            <w:r w:rsidR="00646747" w:rsidRPr="00646747">
              <w:rPr>
                <w:rFonts w:ascii="Times New Roman" w:hAnsi="Times New Roman" w:cs="Times New Roman"/>
                <w:b/>
                <w:sz w:val="24"/>
                <w:szCs w:val="24"/>
              </w:rPr>
              <w:t xml:space="preserve"> 202</w:t>
            </w:r>
            <w:r w:rsidRPr="00411851">
              <w:rPr>
                <w:rFonts w:ascii="Times New Roman" w:hAnsi="Times New Roman" w:cs="Times New Roman"/>
                <w:b/>
                <w:sz w:val="24"/>
                <w:szCs w:val="24"/>
              </w:rPr>
              <w:t>2</w:t>
            </w:r>
            <w:r w:rsidR="00646747" w:rsidRPr="00646747">
              <w:rPr>
                <w:rFonts w:ascii="Times New Roman" w:hAnsi="Times New Roman" w:cs="Times New Roman"/>
                <w:b/>
                <w:sz w:val="24"/>
                <w:szCs w:val="24"/>
              </w:rPr>
              <w:t xml:space="preserve"> </w:t>
            </w:r>
            <w:r w:rsidRPr="00411851">
              <w:rPr>
                <w:rFonts w:ascii="Times New Roman" w:hAnsi="Times New Roman" w:cs="Times New Roman"/>
                <w:b/>
                <w:sz w:val="24"/>
                <w:szCs w:val="24"/>
              </w:rPr>
              <w:t>Salı</w:t>
            </w:r>
            <w:r w:rsidR="00646747" w:rsidRPr="00646747">
              <w:rPr>
                <w:rFonts w:ascii="Times New Roman" w:hAnsi="Times New Roman" w:cs="Times New Roman"/>
                <w:b/>
                <w:sz w:val="24"/>
                <w:szCs w:val="24"/>
              </w:rPr>
              <w:t xml:space="preserve"> Saat: 12.00</w:t>
            </w:r>
          </w:p>
        </w:tc>
      </w:tr>
    </w:tbl>
    <w:p w:rsidR="00C16AFD" w:rsidRDefault="00945BB1" w:rsidP="00435436">
      <w:pPr>
        <w:ind w:firstLine="720"/>
        <w:jc w:val="both"/>
        <w:rPr>
          <w:rFonts w:ascii="Times New Roman" w:hAnsi="Times New Roman" w:cs="Times New Roman"/>
          <w:sz w:val="24"/>
          <w:szCs w:val="24"/>
        </w:rPr>
      </w:pPr>
      <w:r w:rsidRPr="00945BB1">
        <w:rPr>
          <w:rFonts w:ascii="Times New Roman" w:hAnsi="Times New Roman" w:cs="Times New Roman"/>
          <w:sz w:val="24"/>
          <w:szCs w:val="24"/>
        </w:rPr>
        <w:t xml:space="preserve">Erasmus + Programı kapsamında 2022-2023 Akademik Yılı Öğrenci Öğrenim Hareketliliği çerçevesinde Üniversitemizden hareketliliğe katılmak isteyen öğrencilerimize duyurulmak üzere hazırlanan ilan metni aşağıda sunulmuştur. </w:t>
      </w:r>
    </w:p>
    <w:p w:rsidR="00945BB1" w:rsidRPr="00945BB1" w:rsidRDefault="00945BB1" w:rsidP="00945BB1">
      <w:pPr>
        <w:ind w:firstLine="720"/>
        <w:jc w:val="both"/>
        <w:rPr>
          <w:rFonts w:ascii="Times New Roman" w:hAnsi="Times New Roman" w:cs="Times New Roman"/>
          <w:sz w:val="24"/>
          <w:szCs w:val="24"/>
        </w:rPr>
      </w:pPr>
      <w:r w:rsidRPr="00945BB1">
        <w:rPr>
          <w:rFonts w:ascii="Times New Roman" w:hAnsi="Times New Roman" w:cs="Times New Roman"/>
          <w:sz w:val="24"/>
          <w:szCs w:val="24"/>
        </w:rPr>
        <w:t>2022-2023 güz döneminde geçerli olacak çağrı dönemi için h</w:t>
      </w:r>
      <w:r w:rsidR="00411851">
        <w:rPr>
          <w:rFonts w:ascii="Times New Roman" w:hAnsi="Times New Roman" w:cs="Times New Roman"/>
          <w:sz w:val="24"/>
          <w:szCs w:val="24"/>
        </w:rPr>
        <w:t xml:space="preserve">ibeli öğrenci </w:t>
      </w:r>
      <w:r w:rsidRPr="00945BB1">
        <w:rPr>
          <w:rFonts w:ascii="Times New Roman" w:hAnsi="Times New Roman" w:cs="Times New Roman"/>
          <w:sz w:val="24"/>
          <w:szCs w:val="24"/>
        </w:rPr>
        <w:t xml:space="preserve">olmak üzere toplam </w:t>
      </w:r>
      <w:r w:rsidR="0011440B">
        <w:rPr>
          <w:rFonts w:ascii="Times New Roman" w:hAnsi="Times New Roman" w:cs="Times New Roman"/>
          <w:sz w:val="24"/>
          <w:szCs w:val="24"/>
        </w:rPr>
        <w:t>27</w:t>
      </w:r>
      <w:r w:rsidRPr="00945BB1">
        <w:rPr>
          <w:rFonts w:ascii="Times New Roman" w:hAnsi="Times New Roman" w:cs="Times New Roman"/>
          <w:sz w:val="24"/>
          <w:szCs w:val="24"/>
        </w:rPr>
        <w:t xml:space="preserve"> kişilik kontenjan düşünülmektedir. Bu</w:t>
      </w:r>
      <w:r w:rsidR="00435436">
        <w:rPr>
          <w:rFonts w:ascii="Times New Roman" w:hAnsi="Times New Roman" w:cs="Times New Roman"/>
          <w:sz w:val="24"/>
          <w:szCs w:val="24"/>
        </w:rPr>
        <w:t xml:space="preserve"> </w:t>
      </w:r>
      <w:r w:rsidR="00435436">
        <w:rPr>
          <w:rFonts w:ascii="Times New Roman" w:hAnsi="Times New Roman" w:cs="Times New Roman"/>
          <w:sz w:val="24"/>
          <w:szCs w:val="24"/>
          <w:lang w:val="tr-TR"/>
        </w:rPr>
        <w:t>ilanda yer alan</w:t>
      </w:r>
      <w:r w:rsidRPr="00945BB1">
        <w:rPr>
          <w:rFonts w:ascii="Times New Roman" w:hAnsi="Times New Roman" w:cs="Times New Roman"/>
          <w:sz w:val="24"/>
          <w:szCs w:val="24"/>
        </w:rPr>
        <w:t xml:space="preserve"> listede belirtilen kontenjanlar, gönderilebilecek </w:t>
      </w:r>
      <w:r w:rsidR="00435436">
        <w:rPr>
          <w:rFonts w:ascii="Times New Roman" w:hAnsi="Times New Roman" w:cs="Times New Roman"/>
          <w:sz w:val="24"/>
          <w:szCs w:val="24"/>
        </w:rPr>
        <w:t>tahmini</w:t>
      </w:r>
      <w:r w:rsidRPr="00945BB1">
        <w:rPr>
          <w:rFonts w:ascii="Times New Roman" w:hAnsi="Times New Roman" w:cs="Times New Roman"/>
          <w:sz w:val="24"/>
          <w:szCs w:val="24"/>
        </w:rPr>
        <w:t xml:space="preserve"> öğrenci sayısını göstermektedir. Kontenjanlarda, ilan süresince değişiklik</w:t>
      </w:r>
      <w:r w:rsidR="00CA1B9F">
        <w:rPr>
          <w:rFonts w:ascii="Times New Roman" w:hAnsi="Times New Roman" w:cs="Times New Roman"/>
          <w:sz w:val="24"/>
          <w:szCs w:val="24"/>
        </w:rPr>
        <w:t>(ler)</w:t>
      </w:r>
      <w:r w:rsidRPr="00945BB1">
        <w:rPr>
          <w:rFonts w:ascii="Times New Roman" w:hAnsi="Times New Roman" w:cs="Times New Roman"/>
          <w:sz w:val="24"/>
          <w:szCs w:val="24"/>
        </w:rPr>
        <w:t xml:space="preserve"> olabilir. Koordinatörlük, Türkiye Ulusal Ajansı tarafınca Üniversitemize tahsis edilen hibenin tüm seçilecek öğrencilere yetmemesinin değerlendirildiği durumlarda daha az sayıda öğrencinin faaliyete hibeli olarak katılmalarına karar verebilir.</w:t>
      </w:r>
    </w:p>
    <w:p w:rsidR="00945BB1" w:rsidRPr="00945BB1" w:rsidRDefault="00945BB1" w:rsidP="00945BB1">
      <w:pPr>
        <w:ind w:firstLine="720"/>
        <w:jc w:val="both"/>
        <w:rPr>
          <w:rFonts w:ascii="Times New Roman" w:hAnsi="Times New Roman" w:cs="Times New Roman"/>
          <w:sz w:val="24"/>
          <w:szCs w:val="24"/>
        </w:rPr>
      </w:pPr>
      <w:r w:rsidRPr="00945BB1">
        <w:rPr>
          <w:rFonts w:ascii="Times New Roman" w:hAnsi="Times New Roman" w:cs="Times New Roman"/>
          <w:sz w:val="24"/>
          <w:szCs w:val="24"/>
        </w:rPr>
        <w:t>Öğrenciler tercih yap</w:t>
      </w:r>
      <w:r w:rsidR="00CA1B9F">
        <w:rPr>
          <w:rFonts w:ascii="Times New Roman" w:hAnsi="Times New Roman" w:cs="Times New Roman"/>
          <w:sz w:val="24"/>
          <w:szCs w:val="24"/>
        </w:rPr>
        <w:t>arken sadece “Program Ülkeleri”</w:t>
      </w:r>
      <w:r w:rsidRPr="00945BB1">
        <w:rPr>
          <w:rFonts w:ascii="Times New Roman" w:hAnsi="Times New Roman" w:cs="Times New Roman"/>
          <w:sz w:val="24"/>
          <w:szCs w:val="24"/>
        </w:rPr>
        <w:t>ne ait üniversitelerden yararlanabileceklerdir. Bunun dışında kalan ülkeler “Ortak Ülkeler” kategorisinde yer almaktadır ve bu çağrı kapsamına girmemektedir. Program ülkeleri aşağıda belirtilmiştir.</w:t>
      </w:r>
    </w:p>
    <w:p w:rsidR="00945BB1" w:rsidRPr="00945BB1" w:rsidRDefault="00945BB1" w:rsidP="00945BB1">
      <w:pPr>
        <w:rPr>
          <w:rFonts w:ascii="Times New Roman" w:hAnsi="Times New Roman" w:cs="Times New Roman"/>
          <w:sz w:val="24"/>
          <w:szCs w:val="24"/>
        </w:rPr>
      </w:pPr>
      <w:r w:rsidRPr="00945BB1">
        <w:rPr>
          <w:rFonts w:ascii="Times New Roman" w:hAnsi="Times New Roman" w:cs="Times New Roman"/>
          <w:sz w:val="24"/>
          <w:szCs w:val="24"/>
        </w:rPr>
        <w:t>•</w:t>
      </w:r>
      <w:r w:rsidRPr="00945BB1">
        <w:rPr>
          <w:rFonts w:ascii="Times New Roman" w:hAnsi="Times New Roman" w:cs="Times New Roman"/>
          <w:sz w:val="24"/>
          <w:szCs w:val="24"/>
        </w:rPr>
        <w:tab/>
        <w:t>AB üyesi ülkeler</w:t>
      </w:r>
    </w:p>
    <w:p w:rsidR="00945BB1" w:rsidRPr="00945BB1" w:rsidRDefault="00945BB1" w:rsidP="00945BB1">
      <w:pPr>
        <w:rPr>
          <w:rFonts w:ascii="Times New Roman" w:hAnsi="Times New Roman" w:cs="Times New Roman"/>
          <w:sz w:val="24"/>
          <w:szCs w:val="24"/>
        </w:rPr>
      </w:pPr>
      <w:r w:rsidRPr="00945BB1">
        <w:rPr>
          <w:rFonts w:ascii="Times New Roman" w:hAnsi="Times New Roman" w:cs="Times New Roman"/>
          <w:sz w:val="24"/>
          <w:szCs w:val="24"/>
        </w:rPr>
        <w:t>•</w:t>
      </w:r>
      <w:r w:rsidRPr="00945BB1">
        <w:rPr>
          <w:rFonts w:ascii="Times New Roman" w:hAnsi="Times New Roman" w:cs="Times New Roman"/>
          <w:sz w:val="24"/>
          <w:szCs w:val="24"/>
        </w:rPr>
        <w:tab/>
        <w:t xml:space="preserve">AB üyesi olmayan program ülkeleri (Norveç, İzlanda, Lihtenştayn, Kuzey Makedonya, </w:t>
      </w:r>
    </w:p>
    <w:p w:rsidR="005B6238" w:rsidRDefault="00945BB1" w:rsidP="00945BB1">
      <w:pPr>
        <w:rPr>
          <w:rFonts w:ascii="Times New Roman" w:hAnsi="Times New Roman" w:cs="Times New Roman"/>
          <w:sz w:val="24"/>
          <w:szCs w:val="24"/>
        </w:rPr>
      </w:pPr>
      <w:r>
        <w:rPr>
          <w:rFonts w:ascii="Times New Roman" w:hAnsi="Times New Roman" w:cs="Times New Roman"/>
          <w:sz w:val="24"/>
          <w:szCs w:val="24"/>
        </w:rPr>
        <w:t>Sırbistan)</w:t>
      </w:r>
    </w:p>
    <w:p w:rsidR="005B6238" w:rsidRDefault="005B6238" w:rsidP="00945BB1">
      <w:pPr>
        <w:rPr>
          <w:rFonts w:ascii="Times New Roman" w:hAnsi="Times New Roman" w:cs="Times New Roman"/>
          <w:sz w:val="24"/>
          <w:szCs w:val="24"/>
        </w:rPr>
      </w:pPr>
    </w:p>
    <w:p w:rsidR="00A22F8B" w:rsidRPr="00A22F8B" w:rsidRDefault="00A22F8B" w:rsidP="00A22F8B">
      <w:pPr>
        <w:rPr>
          <w:rFonts w:ascii="Times New Roman" w:hAnsi="Times New Roman" w:cs="Times New Roman"/>
          <w:b/>
          <w:sz w:val="24"/>
          <w:szCs w:val="24"/>
        </w:rPr>
      </w:pPr>
      <w:r w:rsidRPr="00A22F8B">
        <w:rPr>
          <w:rFonts w:ascii="Times New Roman" w:hAnsi="Times New Roman" w:cs="Times New Roman"/>
          <w:b/>
          <w:sz w:val="24"/>
          <w:szCs w:val="24"/>
        </w:rPr>
        <w:t>BAŞVURU NASIL YAPILMALI?</w:t>
      </w:r>
    </w:p>
    <w:p w:rsidR="00435436" w:rsidRPr="001406AB" w:rsidRDefault="00435436" w:rsidP="00435436">
      <w:pPr>
        <w:ind w:firstLine="720"/>
        <w:jc w:val="both"/>
        <w:rPr>
          <w:rFonts w:ascii="Times New Roman" w:hAnsi="Times New Roman" w:cs="Times New Roman"/>
          <w:sz w:val="24"/>
          <w:szCs w:val="24"/>
        </w:rPr>
      </w:pPr>
      <w:r w:rsidRPr="001406AB">
        <w:rPr>
          <w:rFonts w:ascii="Times New Roman" w:hAnsi="Times New Roman" w:cs="Times New Roman"/>
          <w:sz w:val="24"/>
          <w:szCs w:val="24"/>
        </w:rPr>
        <w:t xml:space="preserve">Erasmus+ Programı çerçevesinde 2022 – 2023 Akademik Yılı Güz Dönemi Erasmus+ Programı Öğrenim Hareketliliğinden faydalanmak isteyen öğrencilerin </w:t>
      </w:r>
      <w:r w:rsidRPr="001406AB">
        <w:rPr>
          <w:rFonts w:ascii="Times New Roman" w:hAnsi="Times New Roman" w:cs="Times New Roman"/>
          <w:b/>
          <w:sz w:val="24"/>
          <w:szCs w:val="24"/>
        </w:rPr>
        <w:t>21 Şubat – 25 Mart 2022</w:t>
      </w:r>
      <w:r w:rsidRPr="001406AB">
        <w:rPr>
          <w:rFonts w:ascii="Times New Roman" w:hAnsi="Times New Roman" w:cs="Times New Roman"/>
          <w:sz w:val="24"/>
          <w:szCs w:val="24"/>
        </w:rPr>
        <w:t xml:space="preserve">  tarihleri arasında, </w:t>
      </w:r>
      <w:hyperlink r:id="rId9" w:history="1">
        <w:r w:rsidRPr="00CA1B9F">
          <w:rPr>
            <w:rFonts w:ascii="Times New Roman" w:hAnsi="Times New Roman" w:cs="Times New Roman"/>
            <w:b/>
            <w:u w:val="single"/>
          </w:rPr>
          <w:t>http://efm.iste.edu.tr</w:t>
        </w:r>
      </w:hyperlink>
      <w:r w:rsidRPr="00CA1B9F">
        <w:rPr>
          <w:rFonts w:ascii="Times New Roman" w:hAnsi="Times New Roman" w:cs="Times New Roman"/>
          <w:sz w:val="24"/>
          <w:szCs w:val="24"/>
        </w:rPr>
        <w:t xml:space="preserve"> </w:t>
      </w:r>
      <w:r w:rsidRPr="001406AB">
        <w:rPr>
          <w:rFonts w:ascii="Times New Roman" w:hAnsi="Times New Roman" w:cs="Times New Roman"/>
          <w:sz w:val="24"/>
          <w:szCs w:val="24"/>
        </w:rPr>
        <w:t xml:space="preserve">adresinden hem </w:t>
      </w:r>
      <w:r w:rsidRPr="001406AB">
        <w:rPr>
          <w:rFonts w:ascii="Times New Roman" w:hAnsi="Times New Roman" w:cs="Times New Roman"/>
          <w:b/>
          <w:sz w:val="24"/>
          <w:szCs w:val="24"/>
        </w:rPr>
        <w:t>“Erasmus+ Programı”</w:t>
      </w:r>
      <w:r w:rsidRPr="001406AB">
        <w:rPr>
          <w:rFonts w:ascii="Times New Roman" w:hAnsi="Times New Roman" w:cs="Times New Roman"/>
          <w:sz w:val="24"/>
          <w:szCs w:val="24"/>
        </w:rPr>
        <w:t xml:space="preserve"> hem de </w:t>
      </w:r>
      <w:r w:rsidRPr="001406AB">
        <w:rPr>
          <w:rFonts w:ascii="Times New Roman" w:hAnsi="Times New Roman" w:cs="Times New Roman"/>
          <w:b/>
          <w:sz w:val="24"/>
          <w:szCs w:val="24"/>
        </w:rPr>
        <w:t>“Yabancı Dil Sınavı”</w:t>
      </w:r>
      <w:r w:rsidRPr="001406AB">
        <w:rPr>
          <w:rFonts w:ascii="Times New Roman" w:hAnsi="Times New Roman" w:cs="Times New Roman"/>
          <w:sz w:val="24"/>
          <w:szCs w:val="24"/>
        </w:rPr>
        <w:t xml:space="preserve"> için online ön başvurularını yapıp, çıktısını alacakları başvuru formlarını ve diğer istenen belgeleri: </w:t>
      </w:r>
    </w:p>
    <w:p w:rsidR="00435436" w:rsidRPr="001406AB" w:rsidRDefault="00435436" w:rsidP="00435436">
      <w:pPr>
        <w:numPr>
          <w:ilvl w:val="0"/>
          <w:numId w:val="10"/>
        </w:numPr>
        <w:jc w:val="both"/>
        <w:rPr>
          <w:rFonts w:ascii="Times New Roman" w:hAnsi="Times New Roman" w:cs="Times New Roman"/>
          <w:sz w:val="24"/>
          <w:szCs w:val="24"/>
        </w:rPr>
      </w:pPr>
      <w:r w:rsidRPr="001406AB">
        <w:rPr>
          <w:rFonts w:ascii="Times New Roman" w:hAnsi="Times New Roman" w:cs="Times New Roman"/>
          <w:sz w:val="24"/>
          <w:szCs w:val="24"/>
        </w:rPr>
        <w:t>Güncel Transkript Belgesi (1 adet onaylı)</w:t>
      </w:r>
    </w:p>
    <w:p w:rsidR="00435436" w:rsidRPr="001406AB" w:rsidRDefault="00435436" w:rsidP="00435436">
      <w:pPr>
        <w:numPr>
          <w:ilvl w:val="0"/>
          <w:numId w:val="10"/>
        </w:numPr>
        <w:jc w:val="both"/>
        <w:rPr>
          <w:rFonts w:ascii="Times New Roman" w:hAnsi="Times New Roman" w:cs="Times New Roman"/>
          <w:sz w:val="24"/>
          <w:szCs w:val="24"/>
        </w:rPr>
      </w:pPr>
      <w:r w:rsidRPr="001406AB">
        <w:rPr>
          <w:rFonts w:ascii="Times New Roman" w:hAnsi="Times New Roman" w:cs="Times New Roman"/>
          <w:sz w:val="24"/>
          <w:szCs w:val="24"/>
        </w:rPr>
        <w:t>Türk vatandaşları için nüfus cüzdanı fotokopisi, yabancı uyruklu öğrenciler için pasaport fotokopisi (resimli sayfanın) (1 adet)</w:t>
      </w:r>
    </w:p>
    <w:p w:rsidR="00435436" w:rsidRPr="001406AB" w:rsidRDefault="00435436" w:rsidP="00435436">
      <w:pPr>
        <w:ind w:firstLine="708"/>
        <w:jc w:val="both"/>
        <w:rPr>
          <w:rFonts w:ascii="Times New Roman" w:hAnsi="Times New Roman" w:cs="Times New Roman"/>
          <w:sz w:val="24"/>
          <w:szCs w:val="24"/>
        </w:rPr>
      </w:pPr>
      <w:r w:rsidRPr="001406AB">
        <w:rPr>
          <w:rFonts w:ascii="Times New Roman" w:hAnsi="Times New Roman" w:cs="Times New Roman"/>
          <w:sz w:val="24"/>
          <w:szCs w:val="24"/>
        </w:rPr>
        <w:t xml:space="preserve">başvuru tarihleri içerisinde Dış İlişkiler Genel Koordinatörlüğüne şahsen teslim etmeleri gerekmektedir. </w:t>
      </w:r>
    </w:p>
    <w:p w:rsidR="00CA1B9F" w:rsidRDefault="00435436" w:rsidP="00435436">
      <w:pPr>
        <w:ind w:firstLine="720"/>
        <w:jc w:val="both"/>
        <w:rPr>
          <w:rFonts w:ascii="Times New Roman" w:hAnsi="Times New Roman" w:cs="Times New Roman"/>
          <w:b/>
          <w:sz w:val="24"/>
          <w:szCs w:val="24"/>
        </w:rPr>
      </w:pPr>
      <w:r w:rsidRPr="001406AB">
        <w:rPr>
          <w:rFonts w:ascii="Times New Roman" w:hAnsi="Times New Roman" w:cs="Times New Roman"/>
          <w:b/>
          <w:sz w:val="24"/>
          <w:szCs w:val="24"/>
        </w:rPr>
        <w:t>Not</w:t>
      </w:r>
      <w:r w:rsidR="00CA1B9F">
        <w:rPr>
          <w:rFonts w:ascii="Times New Roman" w:hAnsi="Times New Roman" w:cs="Times New Roman"/>
          <w:b/>
          <w:sz w:val="24"/>
          <w:szCs w:val="24"/>
        </w:rPr>
        <w:t>lar</w:t>
      </w:r>
    </w:p>
    <w:p w:rsidR="00CA1B9F" w:rsidRDefault="00435436" w:rsidP="00CA1B9F">
      <w:pPr>
        <w:pStyle w:val="ListeParagraf"/>
        <w:numPr>
          <w:ilvl w:val="0"/>
          <w:numId w:val="12"/>
        </w:numPr>
        <w:jc w:val="both"/>
        <w:rPr>
          <w:rFonts w:ascii="Times New Roman" w:hAnsi="Times New Roman" w:cs="Times New Roman"/>
          <w:sz w:val="24"/>
          <w:szCs w:val="24"/>
        </w:rPr>
      </w:pPr>
      <w:r w:rsidRPr="00CA1B9F">
        <w:rPr>
          <w:rFonts w:ascii="Times New Roman" w:hAnsi="Times New Roman" w:cs="Times New Roman"/>
          <w:sz w:val="24"/>
          <w:szCs w:val="24"/>
        </w:rPr>
        <w:t>Erasmus+ Öğrenim</w:t>
      </w:r>
      <w:r w:rsidR="001406AB" w:rsidRPr="00CA1B9F">
        <w:rPr>
          <w:rFonts w:ascii="Times New Roman" w:hAnsi="Times New Roman" w:cs="Times New Roman"/>
          <w:sz w:val="24"/>
          <w:szCs w:val="24"/>
        </w:rPr>
        <w:t xml:space="preserve"> Hareketliliğine</w:t>
      </w:r>
      <w:r w:rsidRPr="00CA1B9F">
        <w:rPr>
          <w:rFonts w:ascii="Times New Roman" w:hAnsi="Times New Roman" w:cs="Times New Roman"/>
          <w:sz w:val="24"/>
          <w:szCs w:val="24"/>
        </w:rPr>
        <w:t xml:space="preserve"> başvuru yapan lisansüstü öğrencilerimizin başvuru belgeleri ile birlikte Lisansüstü Eğitim </w:t>
      </w:r>
      <w:proofErr w:type="gramStart"/>
      <w:r w:rsidRPr="00CA1B9F">
        <w:rPr>
          <w:rFonts w:ascii="Times New Roman" w:hAnsi="Times New Roman" w:cs="Times New Roman"/>
          <w:sz w:val="24"/>
          <w:szCs w:val="24"/>
        </w:rPr>
        <w:t>Enstitüsünden  temin</w:t>
      </w:r>
      <w:proofErr w:type="gramEnd"/>
      <w:r w:rsidRPr="00CA1B9F">
        <w:rPr>
          <w:rFonts w:ascii="Times New Roman" w:hAnsi="Times New Roman" w:cs="Times New Roman"/>
          <w:sz w:val="24"/>
          <w:szCs w:val="24"/>
        </w:rPr>
        <w:t xml:space="preserve"> edecekleri </w:t>
      </w:r>
      <w:r w:rsidRPr="00CA1B9F">
        <w:rPr>
          <w:rFonts w:ascii="Times New Roman" w:hAnsi="Times New Roman" w:cs="Times New Roman"/>
          <w:b/>
          <w:sz w:val="24"/>
          <w:szCs w:val="24"/>
        </w:rPr>
        <w:t>"ÖĞRENCİLİK SÜRESİ FORMU (ERASMUS)"</w:t>
      </w:r>
      <w:r w:rsidRPr="00CA1B9F">
        <w:rPr>
          <w:rFonts w:ascii="Times New Roman" w:hAnsi="Times New Roman" w:cs="Times New Roman"/>
          <w:sz w:val="24"/>
          <w:szCs w:val="24"/>
        </w:rPr>
        <w:t>'nu Koordinatörlüğümüze teslim etmeleri gerekmektedir.</w:t>
      </w:r>
    </w:p>
    <w:p w:rsidR="00CA1B9F" w:rsidRDefault="00435436" w:rsidP="003075A9">
      <w:pPr>
        <w:pStyle w:val="ListeParagraf"/>
        <w:numPr>
          <w:ilvl w:val="0"/>
          <w:numId w:val="12"/>
        </w:numPr>
        <w:jc w:val="both"/>
        <w:rPr>
          <w:rFonts w:ascii="Times New Roman" w:hAnsi="Times New Roman" w:cs="Times New Roman"/>
          <w:sz w:val="24"/>
          <w:szCs w:val="24"/>
        </w:rPr>
      </w:pPr>
      <w:r w:rsidRPr="00CA1B9F">
        <w:rPr>
          <w:rFonts w:ascii="Times New Roman" w:hAnsi="Times New Roman" w:cs="Times New Roman"/>
          <w:b/>
          <w:sz w:val="24"/>
          <w:szCs w:val="24"/>
        </w:rPr>
        <w:t>YABANCI DİL SINAVI BAŞVURUSU HAKKINDA</w:t>
      </w:r>
      <w:r w:rsidRPr="00CA1B9F">
        <w:rPr>
          <w:rFonts w:ascii="Times New Roman" w:hAnsi="Times New Roman" w:cs="Times New Roman"/>
          <w:sz w:val="24"/>
          <w:szCs w:val="24"/>
        </w:rPr>
        <w:t>: Son bir yıl içerisinde Üniversitemizce Erasmus+ Programı için düzenlenen bir Yabancı Dil Sınavına girmiş ve yeterli puanı olan öğrencilerin yukarıda belirtilen tarihlerde Yabancı Dil Sınavına başvuru yaparak sınava girmeleri mecburi değildir. İsterlerse mevcut puanlarını da kullanabilirler. Mevcut puanını kullanmak isteyen öğrenciler başvuru belgeleri ile birlikte geçerli dil puanını kullanmak istediğini belirten dilekçe vermelidir.</w:t>
      </w:r>
    </w:p>
    <w:p w:rsidR="00A22F8B" w:rsidRPr="00CA1B9F" w:rsidRDefault="00A22F8B" w:rsidP="003075A9">
      <w:pPr>
        <w:pStyle w:val="ListeParagraf"/>
        <w:numPr>
          <w:ilvl w:val="0"/>
          <w:numId w:val="12"/>
        </w:numPr>
        <w:jc w:val="both"/>
        <w:rPr>
          <w:rFonts w:ascii="Times New Roman" w:hAnsi="Times New Roman" w:cs="Times New Roman"/>
          <w:sz w:val="24"/>
          <w:szCs w:val="24"/>
        </w:rPr>
      </w:pPr>
      <w:r w:rsidRPr="00CA1B9F">
        <w:rPr>
          <w:rFonts w:ascii="Times New Roman" w:hAnsi="Times New Roman" w:cs="Times New Roman"/>
          <w:sz w:val="24"/>
          <w:szCs w:val="24"/>
        </w:rPr>
        <w:t xml:space="preserve">Başvuru </w:t>
      </w:r>
      <w:r w:rsidR="001406AB" w:rsidRPr="00CA1B9F">
        <w:rPr>
          <w:rFonts w:ascii="Times New Roman" w:hAnsi="Times New Roman" w:cs="Times New Roman"/>
          <w:sz w:val="24"/>
          <w:szCs w:val="24"/>
        </w:rPr>
        <w:t>Belgelerini</w:t>
      </w:r>
      <w:r w:rsidRPr="00CA1B9F">
        <w:rPr>
          <w:rFonts w:ascii="Times New Roman" w:hAnsi="Times New Roman" w:cs="Times New Roman"/>
          <w:sz w:val="24"/>
          <w:szCs w:val="24"/>
        </w:rPr>
        <w:t xml:space="preserve"> Dış İlişkiler </w:t>
      </w:r>
      <w:r w:rsidR="001406AB" w:rsidRPr="00CA1B9F">
        <w:rPr>
          <w:rFonts w:ascii="Times New Roman" w:hAnsi="Times New Roman" w:cs="Times New Roman"/>
          <w:sz w:val="24"/>
          <w:szCs w:val="24"/>
        </w:rPr>
        <w:t>Genel Koordinatörlüğü/</w:t>
      </w:r>
      <w:r w:rsidR="003075A9" w:rsidRPr="00CA1B9F">
        <w:rPr>
          <w:rFonts w:ascii="Times New Roman" w:hAnsi="Times New Roman" w:cs="Times New Roman"/>
          <w:sz w:val="24"/>
          <w:szCs w:val="24"/>
        </w:rPr>
        <w:t xml:space="preserve">Erasmus Koordinatörlüğüne </w:t>
      </w:r>
      <w:r w:rsidRPr="00CA1B9F">
        <w:rPr>
          <w:rFonts w:ascii="Times New Roman" w:hAnsi="Times New Roman" w:cs="Times New Roman"/>
          <w:sz w:val="24"/>
          <w:szCs w:val="24"/>
        </w:rPr>
        <w:t xml:space="preserve">zamanında teslim etmeyenler sınava kesinlikle alınmazlar. Sınava girişte öğrenci kimlik kartınızı mutlaka yanınızda bulundurunuz. </w:t>
      </w:r>
    </w:p>
    <w:p w:rsidR="001406AB" w:rsidRPr="001406AB" w:rsidRDefault="001406AB" w:rsidP="001406AB">
      <w:pPr>
        <w:spacing w:after="0" w:line="240" w:lineRule="auto"/>
        <w:jc w:val="both"/>
        <w:rPr>
          <w:rFonts w:ascii="Times New Roman" w:hAnsi="Times New Roman" w:cs="Times New Roman"/>
          <w:sz w:val="24"/>
          <w:szCs w:val="24"/>
        </w:rPr>
      </w:pPr>
      <w:bookmarkStart w:id="0" w:name="_Toc474499913"/>
      <w:bookmarkStart w:id="1" w:name="_Toc474503228"/>
      <w:r w:rsidRPr="001406AB">
        <w:rPr>
          <w:rFonts w:ascii="Times New Roman" w:hAnsi="Times New Roman" w:cs="Times New Roman"/>
          <w:sz w:val="24"/>
          <w:szCs w:val="24"/>
        </w:rPr>
        <w:t>Öğrencinin gönderileceği kurumlar arası anlaşmamız olan ortak bir yükseköğretim kurumu (host institution) veya staj yeri mevcut olmadan, öğrenciler hareketlilik faaliyetine katılmak üzere seçilemez</w:t>
      </w:r>
      <w:bookmarkEnd w:id="0"/>
      <w:bookmarkEnd w:id="1"/>
      <w:r w:rsidRPr="001406AB">
        <w:rPr>
          <w:rFonts w:ascii="Times New Roman" w:hAnsi="Times New Roman" w:cs="Times New Roman"/>
          <w:sz w:val="24"/>
          <w:szCs w:val="24"/>
        </w:rPr>
        <w:t>. Bu yüzden öğrenim hareketliliğinden faydalanmak isteyen öğrenciler başvuru yaparken bölümleri/anabilim dallarında ve öğrenim düzeylerinde yapılmış bir kurumlar arası anlaşma olup olmadığını aşağıdaki link üzerinden kontrol etmeleri gerekir:</w:t>
      </w:r>
    </w:p>
    <w:p w:rsidR="001406AB" w:rsidRPr="001406AB" w:rsidRDefault="001406AB" w:rsidP="001406AB">
      <w:pPr>
        <w:spacing w:after="0" w:line="240" w:lineRule="auto"/>
        <w:rPr>
          <w:rFonts w:ascii="Calibri" w:eastAsia="Times New Roman" w:hAnsi="Calibri" w:cs="Calibri"/>
          <w:lang w:val="tr-TR" w:eastAsia="tr-TR"/>
        </w:rPr>
      </w:pPr>
    </w:p>
    <w:p w:rsidR="00CA1B9F" w:rsidRDefault="001406AB" w:rsidP="001406AB">
      <w:pPr>
        <w:spacing w:after="0" w:line="240" w:lineRule="auto"/>
        <w:rPr>
          <w:rFonts w:ascii="Times New Roman" w:eastAsia="Times New Roman" w:hAnsi="Times New Roman" w:cs="Times New Roman"/>
          <w:color w:val="0000FF"/>
          <w:sz w:val="24"/>
          <w:szCs w:val="24"/>
          <w:u w:val="single"/>
          <w:lang w:val="tr-TR" w:eastAsia="tr-TR"/>
        </w:rPr>
      </w:pPr>
      <w:r w:rsidRPr="001406AB">
        <w:rPr>
          <w:rFonts w:ascii="Calibri" w:eastAsia="Times New Roman" w:hAnsi="Calibri" w:cs="Calibri"/>
          <w:b/>
          <w:lang w:val="tr-TR" w:eastAsia="tr-TR"/>
        </w:rPr>
        <w:t>Erasmus+ Programı Öğrenim Hareketliliği kapsamında Üniversitemizin anlaşmalı olduğu kurumlar için bakınız:</w:t>
      </w:r>
      <w:r w:rsidRPr="001406AB">
        <w:rPr>
          <w:rFonts w:ascii="Calibri" w:eastAsia="Times New Roman" w:hAnsi="Calibri" w:cs="Calibri"/>
          <w:lang w:val="tr-TR" w:eastAsia="tr-TR"/>
        </w:rPr>
        <w:t xml:space="preserve">  </w:t>
      </w:r>
      <w:hyperlink r:id="rId10" w:history="1">
        <w:r w:rsidRPr="002810EA">
          <w:rPr>
            <w:rStyle w:val="Kpr"/>
            <w:rFonts w:ascii="Times New Roman" w:eastAsia="Times New Roman" w:hAnsi="Times New Roman" w:cs="Times New Roman"/>
            <w:sz w:val="24"/>
            <w:szCs w:val="24"/>
            <w:lang w:val="tr-TR" w:eastAsia="tr-TR"/>
          </w:rPr>
          <w:t>https://iste.edu.tr/erasmus/program-ulkeleri</w:t>
        </w:r>
      </w:hyperlink>
    </w:p>
    <w:p w:rsidR="001406AB" w:rsidRPr="00CA1B9F" w:rsidRDefault="001406AB" w:rsidP="001406AB">
      <w:pPr>
        <w:spacing w:after="0" w:line="240" w:lineRule="auto"/>
        <w:rPr>
          <w:rFonts w:ascii="Times New Roman" w:eastAsia="Times New Roman" w:hAnsi="Times New Roman" w:cs="Times New Roman"/>
          <w:color w:val="0000FF"/>
          <w:sz w:val="24"/>
          <w:szCs w:val="24"/>
          <w:u w:val="single"/>
          <w:lang w:val="tr-TR" w:eastAsia="tr-TR"/>
        </w:rPr>
      </w:pPr>
      <w:r w:rsidRPr="001406AB">
        <w:rPr>
          <w:rFonts w:ascii="Calibri" w:eastAsia="Times New Roman" w:hAnsi="Calibri" w:cs="Calibri"/>
          <w:b/>
          <w:lang w:val="tr-TR" w:eastAsia="tr-TR"/>
        </w:rPr>
        <w:t xml:space="preserve">Sorularınız için Erasmus Koordnatörlüğüne e-mail veya telefon aracılığıyla ulaşabilirsiniz, </w:t>
      </w:r>
      <w:r w:rsidRPr="00101C6E">
        <w:rPr>
          <w:rFonts w:ascii="Calibri" w:eastAsia="Times New Roman" w:hAnsi="Calibri" w:cs="Calibri"/>
          <w:b/>
          <w:u w:val="single"/>
          <w:lang w:val="tr-TR" w:eastAsia="tr-TR"/>
        </w:rPr>
        <w:t>mesai saatleri içerisinde (08.00-17.00)</w:t>
      </w:r>
      <w:r w:rsidRPr="001406AB">
        <w:rPr>
          <w:rFonts w:ascii="Calibri" w:eastAsia="Times New Roman" w:hAnsi="Calibri" w:cs="Calibri"/>
          <w:b/>
          <w:lang w:val="tr-TR" w:eastAsia="tr-TR"/>
        </w:rPr>
        <w:t xml:space="preserve"> Erasmus Koordinatörlüğüne gelerek bilgi alabilirsiniz.</w:t>
      </w:r>
    </w:p>
    <w:p w:rsidR="001406AB" w:rsidRPr="001406AB" w:rsidRDefault="001406AB" w:rsidP="001406AB">
      <w:pPr>
        <w:spacing w:after="0" w:line="240" w:lineRule="auto"/>
        <w:jc w:val="both"/>
        <w:rPr>
          <w:rFonts w:ascii="Calibri" w:eastAsia="Times New Roman" w:hAnsi="Calibri" w:cs="Calibri"/>
          <w:b/>
          <w:u w:val="single"/>
          <w:lang w:val="tr-TR" w:eastAsia="tr-TR"/>
        </w:rPr>
      </w:pPr>
    </w:p>
    <w:p w:rsidR="001406AB" w:rsidRPr="001406AB" w:rsidRDefault="001406AB" w:rsidP="001406AB">
      <w:pPr>
        <w:spacing w:after="0" w:line="240" w:lineRule="auto"/>
        <w:jc w:val="both"/>
        <w:rPr>
          <w:rFonts w:ascii="Calibri" w:eastAsia="Times New Roman" w:hAnsi="Calibri" w:cs="Calibri"/>
          <w:b/>
          <w:color w:val="17365D"/>
          <w:lang w:val="tr-TR" w:eastAsia="tr-TR"/>
        </w:rPr>
      </w:pPr>
    </w:p>
    <w:p w:rsidR="00D73A43" w:rsidRDefault="00D73A43" w:rsidP="001406AB">
      <w:pPr>
        <w:spacing w:after="0" w:line="240" w:lineRule="auto"/>
        <w:jc w:val="both"/>
        <w:rPr>
          <w:rFonts w:ascii="Calibri" w:eastAsia="Times New Roman" w:hAnsi="Calibri" w:cs="Calibri"/>
          <w:b/>
          <w:color w:val="17365D"/>
          <w:lang w:val="tr-TR" w:eastAsia="tr-TR"/>
        </w:rPr>
      </w:pPr>
    </w:p>
    <w:p w:rsidR="00D73A43" w:rsidRDefault="00D73A43" w:rsidP="001406AB">
      <w:pPr>
        <w:spacing w:after="0" w:line="240" w:lineRule="auto"/>
        <w:jc w:val="both"/>
        <w:rPr>
          <w:rFonts w:ascii="Calibri" w:eastAsia="Times New Roman" w:hAnsi="Calibri" w:cs="Calibri"/>
          <w:b/>
          <w:color w:val="17365D"/>
          <w:lang w:val="tr-TR" w:eastAsia="tr-TR"/>
        </w:rPr>
      </w:pPr>
    </w:p>
    <w:p w:rsidR="001406AB" w:rsidRPr="001406AB" w:rsidRDefault="001406AB" w:rsidP="001406AB">
      <w:pPr>
        <w:spacing w:after="0" w:line="240" w:lineRule="auto"/>
        <w:jc w:val="both"/>
        <w:rPr>
          <w:rFonts w:ascii="Calibri" w:eastAsia="Times New Roman" w:hAnsi="Calibri" w:cs="Calibri"/>
          <w:b/>
          <w:color w:val="17365D"/>
          <w:lang w:val="tr-TR" w:eastAsia="tr-TR"/>
        </w:rPr>
      </w:pPr>
      <w:proofErr w:type="gramStart"/>
      <w:r w:rsidRPr="001406AB">
        <w:rPr>
          <w:rFonts w:ascii="Calibri" w:eastAsia="Times New Roman" w:hAnsi="Calibri" w:cs="Calibri"/>
          <w:b/>
          <w:color w:val="17365D"/>
          <w:lang w:val="tr-TR" w:eastAsia="tr-TR"/>
        </w:rPr>
        <w:t>Adres :İskenderun</w:t>
      </w:r>
      <w:proofErr w:type="gramEnd"/>
      <w:r w:rsidRPr="001406AB">
        <w:rPr>
          <w:rFonts w:ascii="Calibri" w:eastAsia="Times New Roman" w:hAnsi="Calibri" w:cs="Calibri"/>
          <w:b/>
          <w:color w:val="17365D"/>
          <w:lang w:val="tr-TR" w:eastAsia="tr-TR"/>
        </w:rPr>
        <w:t xml:space="preserve"> Teknik Üniversitesi, Dış İlişkiler Genel Koordinatörlüğü, Gemi Binası Yanı, Merkez Kampüs, İskenderun/Hatay</w:t>
      </w:r>
    </w:p>
    <w:p w:rsidR="001406AB" w:rsidRPr="001406AB" w:rsidRDefault="001406AB" w:rsidP="001406AB">
      <w:pPr>
        <w:spacing w:after="0" w:line="240" w:lineRule="auto"/>
        <w:jc w:val="both"/>
        <w:rPr>
          <w:rFonts w:ascii="Calibri" w:eastAsia="Times New Roman" w:hAnsi="Calibri" w:cs="Calibri"/>
          <w:b/>
          <w:color w:val="17365D"/>
          <w:lang w:val="tr-TR" w:eastAsia="tr-TR"/>
        </w:rPr>
      </w:pPr>
      <w:r w:rsidRPr="001406AB">
        <w:rPr>
          <w:rFonts w:ascii="Calibri" w:eastAsia="Times New Roman" w:hAnsi="Calibri" w:cs="Calibri"/>
          <w:b/>
          <w:color w:val="17365D"/>
          <w:lang w:val="tr-TR" w:eastAsia="tr-TR"/>
        </w:rPr>
        <w:t>Tel: 0 326 613 56 00 – 3382</w:t>
      </w:r>
    </w:p>
    <w:p w:rsidR="001406AB" w:rsidRPr="001406AB" w:rsidRDefault="001406AB" w:rsidP="001406AB">
      <w:pPr>
        <w:spacing w:after="0" w:line="240" w:lineRule="auto"/>
        <w:jc w:val="both"/>
        <w:rPr>
          <w:rFonts w:ascii="Calibri" w:eastAsia="Times New Roman" w:hAnsi="Calibri" w:cs="Calibri"/>
          <w:b/>
          <w:color w:val="17365D"/>
          <w:lang w:val="tr-TR" w:eastAsia="tr-TR"/>
        </w:rPr>
      </w:pPr>
      <w:r w:rsidRPr="001406AB">
        <w:rPr>
          <w:rFonts w:ascii="Calibri" w:eastAsia="Times New Roman" w:hAnsi="Calibri" w:cs="Calibri"/>
          <w:b/>
          <w:color w:val="17365D"/>
          <w:lang w:val="tr-TR" w:eastAsia="tr-TR"/>
        </w:rPr>
        <w:t xml:space="preserve">E-posta: </w:t>
      </w:r>
      <w:hyperlink r:id="rId11" w:history="1">
        <w:r w:rsidRPr="001406AB">
          <w:rPr>
            <w:rFonts w:ascii="Calibri" w:eastAsia="Times New Roman" w:hAnsi="Calibri" w:cs="Calibri"/>
            <w:b/>
            <w:color w:val="0000FF"/>
            <w:u w:val="single"/>
            <w:lang w:val="tr-TR" w:eastAsia="tr-TR"/>
          </w:rPr>
          <w:t>erasmus@iste.edu.tr</w:t>
        </w:r>
      </w:hyperlink>
    </w:p>
    <w:p w:rsidR="001406AB" w:rsidRPr="001406AB" w:rsidRDefault="001406AB" w:rsidP="001406AB">
      <w:pPr>
        <w:spacing w:after="0" w:line="240" w:lineRule="auto"/>
        <w:jc w:val="both"/>
        <w:rPr>
          <w:rFonts w:ascii="Calibri" w:eastAsia="Times New Roman" w:hAnsi="Calibri" w:cs="Calibri"/>
          <w:b/>
          <w:color w:val="17365D"/>
          <w:lang w:val="tr-TR" w:eastAsia="tr-TR"/>
        </w:rPr>
      </w:pPr>
      <w:r w:rsidRPr="001406AB">
        <w:rPr>
          <w:rFonts w:ascii="Calibri" w:eastAsia="Times New Roman" w:hAnsi="Calibri" w:cs="Calibri"/>
          <w:b/>
          <w:color w:val="17365D"/>
          <w:lang w:val="tr-TR" w:eastAsia="tr-TR"/>
        </w:rPr>
        <w:t xml:space="preserve">Web: </w:t>
      </w:r>
      <w:hyperlink r:id="rId12" w:history="1">
        <w:r w:rsidRPr="001406AB">
          <w:rPr>
            <w:rFonts w:ascii="Calibri" w:eastAsia="Times New Roman" w:hAnsi="Calibri" w:cs="Calibri"/>
            <w:b/>
            <w:color w:val="0000FF"/>
            <w:u w:val="single"/>
            <w:lang w:val="tr-TR" w:eastAsia="tr-TR"/>
          </w:rPr>
          <w:t>http://iste.edu.tr/erasmus</w:t>
        </w:r>
      </w:hyperlink>
      <w:r w:rsidRPr="001406AB">
        <w:rPr>
          <w:rFonts w:ascii="Calibri" w:eastAsia="Times New Roman" w:hAnsi="Calibri" w:cs="Calibri"/>
          <w:b/>
          <w:color w:val="17365D"/>
          <w:lang w:val="tr-TR" w:eastAsia="tr-TR"/>
        </w:rPr>
        <w:t xml:space="preserve"> </w:t>
      </w:r>
    </w:p>
    <w:p w:rsidR="001406AB" w:rsidRPr="001406AB" w:rsidRDefault="001406AB" w:rsidP="001406AB">
      <w:pPr>
        <w:spacing w:after="0" w:line="240" w:lineRule="auto"/>
        <w:jc w:val="both"/>
        <w:rPr>
          <w:rFonts w:ascii="Calibri" w:eastAsia="Times New Roman" w:hAnsi="Calibri" w:cs="Calibri"/>
          <w:b/>
          <w:color w:val="17365D"/>
          <w:lang w:val="tr-TR" w:eastAsia="tr-TR"/>
        </w:rPr>
      </w:pPr>
    </w:p>
    <w:p w:rsidR="001406AB" w:rsidRPr="001406AB" w:rsidRDefault="001406AB" w:rsidP="001406AB">
      <w:pPr>
        <w:spacing w:after="0" w:line="240" w:lineRule="auto"/>
        <w:jc w:val="both"/>
        <w:rPr>
          <w:rFonts w:ascii="Calibri" w:eastAsia="Times New Roman" w:hAnsi="Calibri" w:cs="Calibri"/>
          <w:b/>
          <w:color w:val="17365D"/>
          <w:lang w:val="tr-TR" w:eastAsia="tr-TR"/>
        </w:rPr>
      </w:pPr>
      <w:r w:rsidRPr="001406AB">
        <w:rPr>
          <w:rFonts w:ascii="Calibri" w:eastAsia="Times New Roman" w:hAnsi="Calibri" w:cs="Calibri"/>
          <w:b/>
          <w:color w:val="17365D"/>
          <w:lang w:val="tr-TR" w:eastAsia="tr-TR"/>
        </w:rPr>
        <w:t>Program için lütfen şahsen başvuru yapınız.</w:t>
      </w:r>
    </w:p>
    <w:p w:rsidR="001406AB" w:rsidRPr="001406AB" w:rsidRDefault="00101C6E" w:rsidP="00101C6E">
      <w:pPr>
        <w:tabs>
          <w:tab w:val="left" w:pos="3270"/>
        </w:tabs>
        <w:spacing w:after="0" w:line="240" w:lineRule="auto"/>
        <w:jc w:val="both"/>
        <w:rPr>
          <w:rFonts w:ascii="Calibri" w:eastAsia="Times New Roman" w:hAnsi="Calibri" w:cs="Calibri"/>
          <w:b/>
          <w:lang w:val="tr-TR" w:eastAsia="tr-TR"/>
        </w:rPr>
      </w:pPr>
      <w:r>
        <w:rPr>
          <w:rFonts w:ascii="Calibri" w:eastAsia="Times New Roman" w:hAnsi="Calibri" w:cs="Calibri"/>
          <w:b/>
          <w:lang w:val="tr-TR" w:eastAsia="tr-TR"/>
        </w:rPr>
        <w:tab/>
      </w:r>
    </w:p>
    <w:p w:rsidR="001406AB" w:rsidRPr="001406AB" w:rsidRDefault="001406AB" w:rsidP="001406AB">
      <w:pPr>
        <w:spacing w:after="0" w:line="240" w:lineRule="auto"/>
        <w:jc w:val="both"/>
        <w:rPr>
          <w:rFonts w:ascii="Calibri" w:eastAsia="Times New Roman" w:hAnsi="Calibri" w:cs="Calibri"/>
          <w:b/>
          <w:u w:val="single"/>
          <w:lang w:val="tr-TR" w:eastAsia="tr-TR"/>
        </w:rPr>
      </w:pPr>
      <w:r w:rsidRPr="001406AB">
        <w:rPr>
          <w:rFonts w:ascii="Calibri" w:eastAsia="Times New Roman" w:hAnsi="Calibri" w:cs="Calibri"/>
          <w:b/>
          <w:lang w:val="tr-TR" w:eastAsia="tr-TR"/>
        </w:rPr>
        <w:t xml:space="preserve"> </w:t>
      </w:r>
      <w:r w:rsidRPr="001406AB">
        <w:rPr>
          <w:rFonts w:ascii="Calibri" w:eastAsia="Times New Roman" w:hAnsi="Calibri" w:cs="Calibri"/>
          <w:b/>
          <w:u w:val="single"/>
          <w:lang w:val="tr-TR" w:eastAsia="tr-TR"/>
        </w:rPr>
        <w:t>BAŞVURU ŞARTLARI:</w:t>
      </w:r>
    </w:p>
    <w:p w:rsidR="001406AB" w:rsidRPr="001406AB" w:rsidRDefault="001406AB" w:rsidP="001406AB">
      <w:pPr>
        <w:spacing w:after="0" w:line="240" w:lineRule="auto"/>
        <w:ind w:firstLine="708"/>
        <w:jc w:val="both"/>
        <w:rPr>
          <w:rFonts w:ascii="Calibri" w:eastAsia="Times New Roman" w:hAnsi="Calibri" w:cs="Calibri"/>
          <w:b/>
          <w:u w:val="single"/>
          <w:lang w:val="tr-TR" w:eastAsia="tr-TR"/>
        </w:rPr>
      </w:pPr>
    </w:p>
    <w:p w:rsidR="001406AB" w:rsidRPr="001406AB" w:rsidRDefault="001406AB" w:rsidP="001406AB">
      <w:pPr>
        <w:numPr>
          <w:ilvl w:val="0"/>
          <w:numId w:val="11"/>
        </w:numPr>
        <w:spacing w:after="0" w:line="240" w:lineRule="auto"/>
        <w:jc w:val="both"/>
        <w:rPr>
          <w:rFonts w:ascii="Calibri" w:eastAsia="Times New Roman" w:hAnsi="Calibri" w:cs="Calibri"/>
          <w:b/>
          <w:bCs/>
          <w:lang w:val="tr-TR" w:eastAsia="tr-TR"/>
        </w:rPr>
      </w:pPr>
      <w:r w:rsidRPr="001406AB">
        <w:rPr>
          <w:rFonts w:ascii="Calibri" w:eastAsia="Times New Roman" w:hAnsi="Calibri" w:cs="Calibri"/>
          <w:b/>
          <w:bCs/>
          <w:lang w:val="tr-TR" w:eastAsia="tr-TR"/>
        </w:rPr>
        <w:t>1-</w:t>
      </w:r>
      <w:r w:rsidRPr="001406AB">
        <w:rPr>
          <w:rFonts w:ascii="Calibri" w:eastAsia="Times New Roman" w:hAnsi="Calibri" w:cs="Calibri"/>
          <w:lang w:val="tr-TR" w:eastAsia="tr-TR"/>
        </w:rPr>
        <w:t xml:space="preserve"> Öğrencinin yükseköğretim kurumu bünyesinde </w:t>
      </w:r>
      <w:r w:rsidRPr="001406AB">
        <w:rPr>
          <w:rFonts w:ascii="Calibri" w:eastAsia="Times New Roman" w:hAnsi="Calibri" w:cs="Calibri"/>
          <w:b/>
          <w:bCs/>
          <w:lang w:val="tr-TR" w:eastAsia="tr-TR"/>
        </w:rPr>
        <w:t xml:space="preserve">örgün eğitim </w:t>
      </w:r>
      <w:r w:rsidRPr="001406AB">
        <w:rPr>
          <w:rFonts w:ascii="Calibri" w:eastAsia="Times New Roman" w:hAnsi="Calibri" w:cs="Calibri"/>
          <w:lang w:val="tr-TR" w:eastAsia="tr-TR"/>
        </w:rPr>
        <w:t xml:space="preserve">kademelerinin herhangi birinde </w:t>
      </w:r>
      <w:r w:rsidRPr="001406AB">
        <w:rPr>
          <w:rFonts w:ascii="Calibri" w:eastAsia="Times New Roman" w:hAnsi="Calibri" w:cs="Calibri"/>
          <w:b/>
          <w:lang w:val="tr-TR" w:eastAsia="tr-TR"/>
        </w:rPr>
        <w:t>(birinci, ikinci veya üçüncü kademe)</w:t>
      </w:r>
      <w:r w:rsidRPr="001406AB">
        <w:rPr>
          <w:rFonts w:ascii="Calibri" w:eastAsia="Times New Roman" w:hAnsi="Calibri" w:cs="Calibri"/>
          <w:lang w:val="tr-TR" w:eastAsia="tr-TR"/>
        </w:rPr>
        <w:t xml:space="preserve">  bir yükseköğretim programına kayıtlı, tam zamanlı öğrenci olması</w:t>
      </w:r>
    </w:p>
    <w:p w:rsidR="001406AB" w:rsidRPr="001406AB" w:rsidRDefault="001406AB" w:rsidP="001406AB">
      <w:pPr>
        <w:numPr>
          <w:ilvl w:val="0"/>
          <w:numId w:val="11"/>
        </w:numPr>
        <w:spacing w:after="0" w:line="240" w:lineRule="auto"/>
        <w:jc w:val="both"/>
        <w:rPr>
          <w:rFonts w:ascii="Calibri" w:eastAsia="Times New Roman" w:hAnsi="Calibri" w:cs="Calibri"/>
          <w:b/>
          <w:bCs/>
          <w:lang w:val="tr-TR" w:eastAsia="tr-TR"/>
        </w:rPr>
      </w:pPr>
      <w:r w:rsidRPr="001406AB">
        <w:rPr>
          <w:rFonts w:ascii="Calibri" w:eastAsia="Times New Roman" w:hAnsi="Calibri" w:cs="Calibri"/>
          <w:b/>
          <w:lang w:val="tr-TR" w:eastAsia="tr-TR"/>
        </w:rPr>
        <w:t>2</w:t>
      </w:r>
      <w:r w:rsidRPr="001406AB">
        <w:rPr>
          <w:rFonts w:ascii="Calibri" w:eastAsia="Times New Roman" w:hAnsi="Calibri" w:cs="Calibri"/>
          <w:lang w:val="tr-TR" w:eastAsia="tr-TR"/>
        </w:rPr>
        <w:t xml:space="preserve">- </w:t>
      </w:r>
      <w:r w:rsidRPr="001406AB">
        <w:rPr>
          <w:rFonts w:ascii="Calibri" w:eastAsia="Times New Roman" w:hAnsi="Calibri" w:cs="Calibri"/>
          <w:b/>
          <w:lang w:val="tr-TR" w:eastAsia="tr-TR"/>
        </w:rPr>
        <w:t>Önlisans/</w:t>
      </w:r>
      <w:r w:rsidRPr="001406AB">
        <w:rPr>
          <w:rFonts w:ascii="Calibri" w:eastAsia="Times New Roman" w:hAnsi="Calibri" w:cs="Calibri"/>
          <w:b/>
          <w:bCs/>
          <w:lang w:val="tr-TR" w:eastAsia="tr-TR"/>
        </w:rPr>
        <w:t>Lisans için: 2.50/4.00</w:t>
      </w:r>
      <w:r w:rsidRPr="001406AB">
        <w:rPr>
          <w:rFonts w:ascii="Calibri" w:eastAsia="Times New Roman" w:hAnsi="Calibri" w:cs="Calibri"/>
          <w:b/>
          <w:bCs/>
          <w:color w:val="FF0000"/>
          <w:lang w:val="tr-TR" w:eastAsia="tr-TR"/>
        </w:rPr>
        <w:t>**</w:t>
      </w:r>
      <w:r w:rsidRPr="001406AB">
        <w:rPr>
          <w:rFonts w:ascii="Calibri" w:eastAsia="Times New Roman" w:hAnsi="Calibri" w:cs="Calibri"/>
          <w:b/>
          <w:bCs/>
          <w:lang w:val="tr-TR" w:eastAsia="tr-TR"/>
        </w:rPr>
        <w:t xml:space="preserve"> --- Lisansüstü için: 3.00/4.00</w:t>
      </w:r>
      <w:r w:rsidRPr="001406AB">
        <w:rPr>
          <w:rFonts w:ascii="Calibri" w:eastAsia="Times New Roman" w:hAnsi="Calibri" w:cs="Calibri"/>
          <w:b/>
          <w:bCs/>
          <w:color w:val="FF0000"/>
          <w:lang w:val="tr-TR" w:eastAsia="tr-TR"/>
        </w:rPr>
        <w:t>**</w:t>
      </w:r>
      <w:r w:rsidRPr="001406AB">
        <w:rPr>
          <w:rFonts w:ascii="Calibri" w:eastAsia="Times New Roman" w:hAnsi="Calibri" w:cs="Calibri"/>
          <w:b/>
          <w:bCs/>
          <w:lang w:val="tr-TR" w:eastAsia="tr-TR"/>
        </w:rPr>
        <w:t xml:space="preserve"> genel not ortalamasını sağlamak.</w:t>
      </w:r>
    </w:p>
    <w:p w:rsidR="001406AB" w:rsidRPr="001406AB" w:rsidRDefault="001406AB" w:rsidP="001406AB">
      <w:pPr>
        <w:numPr>
          <w:ilvl w:val="0"/>
          <w:numId w:val="11"/>
        </w:numPr>
        <w:spacing w:after="0" w:line="240" w:lineRule="auto"/>
        <w:jc w:val="both"/>
        <w:rPr>
          <w:rFonts w:ascii="Calibri" w:eastAsia="Times New Roman" w:hAnsi="Calibri" w:cs="Calibri"/>
          <w:b/>
          <w:bCs/>
          <w:lang w:val="tr-TR" w:eastAsia="tr-TR"/>
        </w:rPr>
      </w:pPr>
      <w:r w:rsidRPr="001406AB">
        <w:rPr>
          <w:rFonts w:ascii="Calibri" w:eastAsia="Times New Roman" w:hAnsi="Calibri" w:cs="Calibri"/>
          <w:b/>
          <w:bCs/>
          <w:lang w:val="tr-TR" w:eastAsia="tr-TR"/>
        </w:rPr>
        <w:t>3-</w:t>
      </w:r>
      <w:r w:rsidRPr="001406AB">
        <w:rPr>
          <w:rFonts w:ascii="Calibri" w:eastAsia="Times New Roman" w:hAnsi="Calibri" w:cs="Calibri"/>
          <w:lang w:val="tr-TR" w:eastAsia="tr-TR"/>
        </w:rPr>
        <w:t xml:space="preserve"> Öğrenim hareketliliği için: yeterli sayıda </w:t>
      </w:r>
      <w:r w:rsidRPr="001406AB">
        <w:rPr>
          <w:rFonts w:ascii="Calibri" w:eastAsia="Times New Roman" w:hAnsi="Calibri" w:cs="Calibri"/>
          <w:b/>
          <w:lang w:val="tr-TR" w:eastAsia="tr-TR"/>
        </w:rPr>
        <w:t>ECTS</w:t>
      </w:r>
      <w:r w:rsidRPr="001406AB">
        <w:rPr>
          <w:rFonts w:ascii="Calibri" w:eastAsia="Times New Roman" w:hAnsi="Calibri" w:cs="Calibri"/>
          <w:lang w:val="tr-TR" w:eastAsia="tr-TR"/>
        </w:rPr>
        <w:t xml:space="preserve"> kredi yükü</w:t>
      </w:r>
      <w:r w:rsidRPr="001406AB">
        <w:rPr>
          <w:rFonts w:ascii="Calibri" w:eastAsia="Times New Roman" w:hAnsi="Calibri" w:cs="Calibri"/>
          <w:color w:val="FF0000"/>
          <w:lang w:val="tr-TR" w:eastAsia="tr-TR"/>
        </w:rPr>
        <w:t>***</w:t>
      </w:r>
      <w:r w:rsidRPr="001406AB">
        <w:rPr>
          <w:rFonts w:ascii="Calibri" w:eastAsia="Times New Roman" w:hAnsi="Calibri" w:cs="Calibri"/>
          <w:lang w:val="tr-TR" w:eastAsia="tr-TR"/>
        </w:rPr>
        <w:t xml:space="preserve"> olması.</w:t>
      </w:r>
    </w:p>
    <w:p w:rsidR="001406AB" w:rsidRPr="001406AB" w:rsidRDefault="001406AB" w:rsidP="001406AB">
      <w:pPr>
        <w:numPr>
          <w:ilvl w:val="0"/>
          <w:numId w:val="11"/>
        </w:numPr>
        <w:spacing w:after="0" w:line="240" w:lineRule="auto"/>
        <w:jc w:val="both"/>
        <w:rPr>
          <w:rFonts w:ascii="Calibri" w:eastAsia="Times New Roman" w:hAnsi="Calibri" w:cs="Calibri"/>
          <w:b/>
          <w:bCs/>
          <w:lang w:val="tr-TR" w:eastAsia="tr-TR"/>
        </w:rPr>
      </w:pPr>
      <w:r w:rsidRPr="001406AB">
        <w:rPr>
          <w:rFonts w:ascii="Calibri" w:eastAsia="Times New Roman" w:hAnsi="Calibri" w:cs="Calibri"/>
          <w:b/>
          <w:bCs/>
          <w:lang w:val="tr-TR" w:eastAsia="tr-TR"/>
        </w:rPr>
        <w:t xml:space="preserve">4- </w:t>
      </w:r>
      <w:r w:rsidRPr="001406AB">
        <w:rPr>
          <w:rFonts w:ascii="Calibri" w:eastAsia="Times New Roman" w:hAnsi="Calibri" w:cs="Calibri"/>
          <w:bCs/>
          <w:lang w:val="tr-TR" w:eastAsia="tr-TR"/>
        </w:rPr>
        <w:t xml:space="preserve">Mevcut öğrenim kademesi içerisinde daha önce faaliyetlerden yararlanmışsa, yeni faaliyetle beraber toplam sürenin </w:t>
      </w:r>
      <w:r w:rsidRPr="001406AB">
        <w:rPr>
          <w:rFonts w:ascii="Calibri" w:eastAsia="Times New Roman" w:hAnsi="Calibri" w:cs="Calibri"/>
          <w:b/>
          <w:bCs/>
          <w:lang w:val="tr-TR" w:eastAsia="tr-TR"/>
        </w:rPr>
        <w:t>12 ay’ı geçmemesi</w:t>
      </w:r>
    </w:p>
    <w:p w:rsidR="001406AB" w:rsidRPr="001406AB" w:rsidRDefault="001406AB" w:rsidP="001406AB">
      <w:pPr>
        <w:numPr>
          <w:ilvl w:val="0"/>
          <w:numId w:val="11"/>
        </w:numPr>
        <w:spacing w:after="0" w:line="240" w:lineRule="auto"/>
        <w:jc w:val="both"/>
        <w:rPr>
          <w:rFonts w:ascii="Calibri" w:eastAsia="Times New Roman" w:hAnsi="Calibri" w:cs="Calibri"/>
          <w:b/>
          <w:bCs/>
          <w:lang w:val="tr-TR" w:eastAsia="tr-TR"/>
        </w:rPr>
      </w:pPr>
      <w:r w:rsidRPr="001406AB">
        <w:rPr>
          <w:rFonts w:ascii="Calibri" w:eastAsia="Times New Roman" w:hAnsi="Calibri" w:cs="Calibri"/>
          <w:b/>
          <w:bCs/>
          <w:lang w:val="tr-TR" w:eastAsia="tr-TR"/>
        </w:rPr>
        <w:t>5- Öğrencinin alttan dersinin olması ve sınıf tekrarı yapmış olması başvuru yapmasına engel değildir.</w:t>
      </w:r>
    </w:p>
    <w:p w:rsidR="001406AB" w:rsidRDefault="001406AB" w:rsidP="003075A9">
      <w:pPr>
        <w:jc w:val="both"/>
        <w:rPr>
          <w:rFonts w:ascii="Times New Roman" w:hAnsi="Times New Roman" w:cs="Times New Roman"/>
          <w:sz w:val="24"/>
          <w:szCs w:val="24"/>
        </w:rPr>
      </w:pPr>
    </w:p>
    <w:p w:rsidR="0054589A" w:rsidRDefault="001406AB" w:rsidP="003075A9">
      <w:pPr>
        <w:jc w:val="both"/>
        <w:rPr>
          <w:rFonts w:ascii="Times New Roman" w:hAnsi="Times New Roman" w:cs="Times New Roman"/>
          <w:sz w:val="24"/>
          <w:szCs w:val="24"/>
        </w:rPr>
      </w:pPr>
      <w:r>
        <w:rPr>
          <w:rFonts w:ascii="Times New Roman" w:hAnsi="Times New Roman" w:cs="Times New Roman"/>
          <w:b/>
          <w:sz w:val="24"/>
          <w:szCs w:val="24"/>
          <w:u w:val="single"/>
        </w:rPr>
        <w:t>Önemli Not</w:t>
      </w:r>
      <w:r w:rsidR="003075A9" w:rsidRPr="009B28F9">
        <w:rPr>
          <w:rFonts w:ascii="Times New Roman" w:hAnsi="Times New Roman" w:cs="Times New Roman"/>
          <w:b/>
          <w:sz w:val="24"/>
          <w:szCs w:val="24"/>
          <w:u w:val="single"/>
        </w:rPr>
        <w:t>:</w:t>
      </w:r>
      <w:r w:rsidR="003075A9" w:rsidRPr="003075A9">
        <w:rPr>
          <w:rFonts w:ascii="Times New Roman" w:hAnsi="Times New Roman" w:cs="Times New Roman"/>
          <w:sz w:val="24"/>
          <w:szCs w:val="24"/>
        </w:rPr>
        <w:t xml:space="preserve"> Covid-19 salgını nedeniyle ortaya çıkması mümkün olan sorunlardan/ kayıplardan </w:t>
      </w:r>
      <w:r>
        <w:rPr>
          <w:rFonts w:ascii="Times New Roman" w:hAnsi="Times New Roman" w:cs="Times New Roman"/>
          <w:sz w:val="24"/>
          <w:szCs w:val="24"/>
        </w:rPr>
        <w:t>İskenderun Teknik</w:t>
      </w:r>
      <w:r w:rsidR="003075A9" w:rsidRPr="003075A9">
        <w:rPr>
          <w:rFonts w:ascii="Times New Roman" w:hAnsi="Times New Roman" w:cs="Times New Roman"/>
          <w:sz w:val="24"/>
          <w:szCs w:val="24"/>
        </w:rPr>
        <w:t xml:space="preserve"> Üniversitesi, Bölüm/Fakülte ve Erasmus Koordinatörlüğü sorumlu değildir. Yaşanabilecek maddi /manevi </w:t>
      </w:r>
      <w:r w:rsidR="00FC27FB">
        <w:rPr>
          <w:rFonts w:ascii="Times New Roman" w:hAnsi="Times New Roman" w:cs="Times New Roman"/>
          <w:sz w:val="24"/>
          <w:szCs w:val="24"/>
        </w:rPr>
        <w:t xml:space="preserve">kayıp ve </w:t>
      </w:r>
      <w:r w:rsidR="003075A9" w:rsidRPr="003075A9">
        <w:rPr>
          <w:rFonts w:ascii="Times New Roman" w:hAnsi="Times New Roman" w:cs="Times New Roman"/>
          <w:sz w:val="24"/>
          <w:szCs w:val="24"/>
        </w:rPr>
        <w:t>aksaklıklar katılımcı tarafından karşılanır.</w:t>
      </w:r>
    </w:p>
    <w:p w:rsidR="0054589A" w:rsidRDefault="0054589A" w:rsidP="0054589A">
      <w:pPr>
        <w:jc w:val="both"/>
        <w:rPr>
          <w:rFonts w:ascii="Times New Roman" w:hAnsi="Times New Roman" w:cs="Times New Roman"/>
          <w:b/>
          <w:sz w:val="24"/>
          <w:szCs w:val="24"/>
          <w:u w:val="single"/>
          <w:lang w:val="tr-TR"/>
        </w:rPr>
      </w:pPr>
    </w:p>
    <w:p w:rsidR="0054589A" w:rsidRPr="0054589A" w:rsidRDefault="0054589A" w:rsidP="0054589A">
      <w:pPr>
        <w:jc w:val="both"/>
        <w:rPr>
          <w:rFonts w:ascii="Times New Roman" w:hAnsi="Times New Roman" w:cs="Times New Roman"/>
          <w:b/>
          <w:sz w:val="24"/>
          <w:szCs w:val="24"/>
          <w:u w:val="single"/>
          <w:lang w:val="tr-TR"/>
        </w:rPr>
      </w:pPr>
      <w:r w:rsidRPr="0054589A">
        <w:rPr>
          <w:rFonts w:ascii="Times New Roman" w:hAnsi="Times New Roman" w:cs="Times New Roman"/>
          <w:b/>
          <w:sz w:val="24"/>
          <w:szCs w:val="24"/>
          <w:u w:val="single"/>
          <w:lang w:val="tr-TR"/>
        </w:rPr>
        <w:t>YABANCI DİL SINAVI:</w:t>
      </w:r>
    </w:p>
    <w:p w:rsidR="0054589A" w:rsidRP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sz w:val="24"/>
          <w:szCs w:val="24"/>
          <w:lang w:val="tr-TR"/>
        </w:rPr>
        <w:t>*Sınav, </w:t>
      </w:r>
      <w:r w:rsidRPr="0054589A">
        <w:rPr>
          <w:rFonts w:ascii="Times New Roman" w:hAnsi="Times New Roman" w:cs="Times New Roman"/>
          <w:b/>
          <w:bCs/>
          <w:sz w:val="24"/>
          <w:szCs w:val="24"/>
          <w:lang w:val="tr-TR"/>
        </w:rPr>
        <w:t>İngilizce</w:t>
      </w:r>
      <w:r w:rsidRPr="0054589A">
        <w:rPr>
          <w:rFonts w:ascii="Times New Roman" w:hAnsi="Times New Roman" w:cs="Times New Roman"/>
          <w:sz w:val="24"/>
          <w:szCs w:val="24"/>
          <w:lang w:val="tr-TR"/>
        </w:rPr>
        <w:t xml:space="preserve"> dilinde yapılacaktır.</w:t>
      </w:r>
    </w:p>
    <w:p w:rsidR="0054589A" w:rsidRP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sz w:val="24"/>
          <w:szCs w:val="24"/>
          <w:lang w:val="tr-TR"/>
        </w:rPr>
        <w:t xml:space="preserve">*Sınav, </w:t>
      </w:r>
      <w:r w:rsidRPr="0054589A">
        <w:rPr>
          <w:rFonts w:ascii="Times New Roman" w:hAnsi="Times New Roman" w:cs="Times New Roman"/>
          <w:b/>
          <w:sz w:val="24"/>
          <w:szCs w:val="24"/>
          <w:lang w:val="tr-TR"/>
        </w:rPr>
        <w:t>yazılı ve sözlü</w:t>
      </w:r>
      <w:r w:rsidRPr="0054589A">
        <w:rPr>
          <w:rFonts w:ascii="Times New Roman" w:hAnsi="Times New Roman" w:cs="Times New Roman"/>
          <w:sz w:val="24"/>
          <w:szCs w:val="24"/>
          <w:lang w:val="tr-TR"/>
        </w:rPr>
        <w:t xml:space="preserve"> olmak üzere </w:t>
      </w:r>
      <w:r w:rsidRPr="0054589A">
        <w:rPr>
          <w:rFonts w:ascii="Times New Roman" w:hAnsi="Times New Roman" w:cs="Times New Roman"/>
          <w:b/>
          <w:sz w:val="24"/>
          <w:szCs w:val="24"/>
          <w:lang w:val="tr-TR"/>
        </w:rPr>
        <w:t>2 aşamadan</w:t>
      </w:r>
      <w:r w:rsidRPr="0054589A">
        <w:rPr>
          <w:rFonts w:ascii="Times New Roman" w:hAnsi="Times New Roman" w:cs="Times New Roman"/>
          <w:sz w:val="24"/>
          <w:szCs w:val="24"/>
          <w:lang w:val="tr-TR"/>
        </w:rPr>
        <w:t xml:space="preserve"> oluşmaktadır. Sınavlar yüz yüze olarak yapılacaktır.</w:t>
      </w:r>
    </w:p>
    <w:p w:rsid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sz w:val="24"/>
          <w:szCs w:val="24"/>
          <w:lang w:val="tr-TR"/>
        </w:rPr>
        <w:t>*Yazılı sınavdan 50 ve üzeri puan alan öğrenciler sözlü sınava katılmaya hak kazanacaktır.</w:t>
      </w:r>
    </w:p>
    <w:p w:rsidR="0054589A" w:rsidRPr="0054589A" w:rsidRDefault="0054589A" w:rsidP="0054589A">
      <w:pPr>
        <w:jc w:val="both"/>
        <w:rPr>
          <w:rFonts w:ascii="Times New Roman" w:hAnsi="Times New Roman" w:cs="Times New Roman"/>
          <w:sz w:val="24"/>
          <w:szCs w:val="24"/>
          <w:lang w:val="tr-TR"/>
        </w:rPr>
      </w:pPr>
      <w:r>
        <w:rPr>
          <w:rFonts w:ascii="Times New Roman" w:hAnsi="Times New Roman" w:cs="Times New Roman"/>
          <w:sz w:val="24"/>
          <w:szCs w:val="24"/>
          <w:lang w:val="tr-TR"/>
        </w:rPr>
        <w:t>*Yabancı Dil Sınavı Puanı yazılı sınavın %75’i ve sözlü sınavın %25’i kullanılarak oluşturulur.</w:t>
      </w:r>
    </w:p>
    <w:p w:rsidR="0054589A" w:rsidRP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sz w:val="24"/>
          <w:szCs w:val="24"/>
          <w:lang w:val="tr-TR"/>
        </w:rPr>
        <w:t xml:space="preserve">*Sınav, Avrupa Dilleri Ortak Çerçeve Programına göre </w:t>
      </w:r>
      <w:r w:rsidRPr="0054589A">
        <w:rPr>
          <w:rFonts w:ascii="Times New Roman" w:hAnsi="Times New Roman" w:cs="Times New Roman"/>
          <w:b/>
          <w:sz w:val="24"/>
          <w:szCs w:val="24"/>
          <w:lang w:val="tr-TR"/>
        </w:rPr>
        <w:t xml:space="preserve">B1 </w:t>
      </w:r>
      <w:r w:rsidRPr="0054589A">
        <w:rPr>
          <w:rFonts w:ascii="Times New Roman" w:hAnsi="Times New Roman" w:cs="Times New Roman"/>
          <w:sz w:val="24"/>
          <w:szCs w:val="24"/>
          <w:lang w:val="tr-TR"/>
        </w:rPr>
        <w:t>seviyesine göre yapılacaktır.</w:t>
      </w:r>
    </w:p>
    <w:p w:rsidR="0054589A" w:rsidRPr="0054589A" w:rsidRDefault="0054589A" w:rsidP="0054589A">
      <w:pPr>
        <w:jc w:val="both"/>
        <w:rPr>
          <w:rFonts w:ascii="Times New Roman" w:hAnsi="Times New Roman" w:cs="Times New Roman"/>
          <w:b/>
          <w:sz w:val="24"/>
          <w:szCs w:val="24"/>
          <w:lang w:val="tr-TR"/>
        </w:rPr>
      </w:pPr>
      <w:r w:rsidRPr="0054589A">
        <w:rPr>
          <w:rFonts w:ascii="Times New Roman" w:hAnsi="Times New Roman" w:cs="Times New Roman"/>
          <w:sz w:val="24"/>
          <w:szCs w:val="24"/>
          <w:lang w:val="tr-TR"/>
        </w:rPr>
        <w:t>*ÖSYM tarafından eşdeğerliliği kabul edilmiş (</w:t>
      </w:r>
      <w:r w:rsidRPr="0054589A">
        <w:rPr>
          <w:rFonts w:ascii="Times New Roman" w:hAnsi="Times New Roman" w:cs="Times New Roman"/>
          <w:b/>
          <w:sz w:val="24"/>
          <w:szCs w:val="24"/>
          <w:lang w:val="tr-TR"/>
        </w:rPr>
        <w:t>eşdeğerliliği en az 50 olmak şartıyla)</w:t>
      </w:r>
      <w:r w:rsidRPr="0054589A">
        <w:rPr>
          <w:rFonts w:ascii="Times New Roman" w:hAnsi="Times New Roman" w:cs="Times New Roman"/>
          <w:sz w:val="24"/>
          <w:szCs w:val="24"/>
          <w:lang w:val="tr-TR"/>
        </w:rPr>
        <w:t xml:space="preserve"> ve geçerliliği olan </w:t>
      </w:r>
      <w:r w:rsidRPr="0054589A">
        <w:rPr>
          <w:rFonts w:ascii="Times New Roman" w:hAnsi="Times New Roman" w:cs="Times New Roman"/>
          <w:b/>
          <w:sz w:val="24"/>
          <w:szCs w:val="24"/>
          <w:lang w:val="tr-TR"/>
        </w:rPr>
        <w:t>(geçerlilik süresi bitmemiş)</w:t>
      </w:r>
      <w:r w:rsidRPr="0054589A">
        <w:rPr>
          <w:rFonts w:ascii="Times New Roman" w:hAnsi="Times New Roman" w:cs="Times New Roman"/>
          <w:sz w:val="24"/>
          <w:szCs w:val="24"/>
          <w:lang w:val="tr-TR"/>
        </w:rPr>
        <w:t xml:space="preserve"> ulusal veya uluslararası bir sınav puanına sahip olan öğrencilerin belgeleri, Erasmus+ Öğrenim/Staj Hareketlilikleri için geçerli olacaktır. </w:t>
      </w:r>
      <w:r w:rsidRPr="0054589A">
        <w:rPr>
          <w:rFonts w:ascii="Times New Roman" w:hAnsi="Times New Roman" w:cs="Times New Roman"/>
          <w:b/>
          <w:sz w:val="24"/>
          <w:szCs w:val="24"/>
          <w:lang w:val="tr-TR"/>
        </w:rPr>
        <w:t>Böyle bir puana sahip öğrenciler, Erasmus+ Programı başvuruları sırasında “Yabancı Dil Sınavı Başvurusu” sekmesinde bu puanı ve türünü girmeli ve belgesini başvuru formuyla beraber KOORDİNATÖRLÜĞÜMÜZE iletmelidir.</w:t>
      </w:r>
    </w:p>
    <w:p w:rsidR="0054589A" w:rsidRPr="0054589A" w:rsidRDefault="0054589A" w:rsidP="0054589A">
      <w:pPr>
        <w:jc w:val="both"/>
        <w:rPr>
          <w:rFonts w:ascii="Times New Roman" w:hAnsi="Times New Roman" w:cs="Times New Roman"/>
          <w:b/>
          <w:sz w:val="24"/>
          <w:szCs w:val="24"/>
          <w:lang w:val="tr-TR"/>
        </w:rPr>
      </w:pPr>
    </w:p>
    <w:p w:rsidR="0054589A" w:rsidRDefault="0054589A" w:rsidP="0054589A">
      <w:pPr>
        <w:jc w:val="both"/>
        <w:rPr>
          <w:rFonts w:ascii="Times New Roman" w:hAnsi="Times New Roman" w:cs="Times New Roman"/>
          <w:sz w:val="24"/>
          <w:szCs w:val="24"/>
          <w:lang w:val="tr-TR"/>
        </w:rPr>
      </w:pPr>
    </w:p>
    <w:p w:rsidR="0054589A" w:rsidRP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sz w:val="24"/>
          <w:szCs w:val="24"/>
          <w:lang w:val="tr-TR"/>
        </w:rPr>
        <w:t>*</w:t>
      </w:r>
      <w:r w:rsidRPr="0054589A">
        <w:rPr>
          <w:rFonts w:ascii="Times New Roman" w:hAnsi="Times New Roman" w:cs="Times New Roman"/>
          <w:b/>
          <w:sz w:val="24"/>
          <w:szCs w:val="24"/>
          <w:lang w:val="tr-TR"/>
        </w:rPr>
        <w:t xml:space="preserve">Geçerli ve eşdeğerliliği kabul edilmiş sınav belgesine sahip olan öğrenciler bu belgelerini başvuru formlarıyla beraber, 21 Şubat – 25 Mart 2022 arasında,  </w:t>
      </w:r>
      <w:r>
        <w:rPr>
          <w:rFonts w:ascii="Times New Roman" w:hAnsi="Times New Roman" w:cs="Times New Roman"/>
          <w:b/>
          <w:sz w:val="24"/>
          <w:szCs w:val="24"/>
          <w:lang w:val="tr-TR"/>
        </w:rPr>
        <w:t xml:space="preserve">Dış </w:t>
      </w:r>
      <w:r w:rsidRPr="0054589A">
        <w:rPr>
          <w:rFonts w:ascii="Times New Roman" w:hAnsi="Times New Roman" w:cs="Times New Roman"/>
          <w:b/>
          <w:sz w:val="24"/>
          <w:szCs w:val="24"/>
          <w:lang w:val="tr-TR"/>
        </w:rPr>
        <w:t xml:space="preserve">İlişkiler </w:t>
      </w:r>
      <w:r>
        <w:rPr>
          <w:rFonts w:ascii="Times New Roman" w:hAnsi="Times New Roman" w:cs="Times New Roman"/>
          <w:b/>
          <w:sz w:val="24"/>
          <w:szCs w:val="24"/>
          <w:lang w:val="tr-TR"/>
        </w:rPr>
        <w:t xml:space="preserve">Genel </w:t>
      </w:r>
      <w:r w:rsidRPr="0054589A">
        <w:rPr>
          <w:rFonts w:ascii="Times New Roman" w:hAnsi="Times New Roman" w:cs="Times New Roman"/>
          <w:b/>
          <w:sz w:val="24"/>
          <w:szCs w:val="24"/>
          <w:lang w:val="tr-TR"/>
        </w:rPr>
        <w:t>Koordinatörlüğüne bireysel olarak teslim etmeleri gerekmektedir.</w:t>
      </w:r>
    </w:p>
    <w:p w:rsidR="0054589A" w:rsidRPr="0054589A" w:rsidRDefault="0054589A" w:rsidP="0054589A">
      <w:pPr>
        <w:jc w:val="both"/>
        <w:rPr>
          <w:rFonts w:ascii="Times New Roman" w:hAnsi="Times New Roman" w:cs="Times New Roman"/>
          <w:sz w:val="24"/>
          <w:szCs w:val="24"/>
          <w:lang w:val="tr-TR"/>
        </w:rPr>
      </w:pPr>
      <w:r w:rsidRPr="0054589A">
        <w:rPr>
          <w:rFonts w:ascii="Times New Roman" w:hAnsi="Times New Roman" w:cs="Times New Roman"/>
          <w:b/>
          <w:sz w:val="24"/>
          <w:szCs w:val="24"/>
          <w:lang w:val="tr-TR"/>
        </w:rPr>
        <w:t>*Geçerli ve eşdeğerliliği kabul edilmiş sınav belgesine sahip olan başvuru sahipleri de 2</w:t>
      </w:r>
      <w:r>
        <w:rPr>
          <w:rFonts w:ascii="Times New Roman" w:hAnsi="Times New Roman" w:cs="Times New Roman"/>
          <w:b/>
          <w:sz w:val="24"/>
          <w:szCs w:val="24"/>
          <w:lang w:val="tr-TR"/>
        </w:rPr>
        <w:t>9 Mart</w:t>
      </w:r>
      <w:r w:rsidRPr="0054589A">
        <w:rPr>
          <w:rFonts w:ascii="Times New Roman" w:hAnsi="Times New Roman" w:cs="Times New Roman"/>
          <w:b/>
          <w:sz w:val="24"/>
          <w:szCs w:val="24"/>
          <w:lang w:val="tr-TR"/>
        </w:rPr>
        <w:t xml:space="preserve"> 202</w:t>
      </w:r>
      <w:r>
        <w:rPr>
          <w:rFonts w:ascii="Times New Roman" w:hAnsi="Times New Roman" w:cs="Times New Roman"/>
          <w:b/>
          <w:sz w:val="24"/>
          <w:szCs w:val="24"/>
          <w:lang w:val="tr-TR"/>
        </w:rPr>
        <w:t>2</w:t>
      </w:r>
      <w:r w:rsidRPr="0054589A">
        <w:rPr>
          <w:rFonts w:ascii="Times New Roman" w:hAnsi="Times New Roman" w:cs="Times New Roman"/>
          <w:b/>
          <w:sz w:val="24"/>
          <w:szCs w:val="24"/>
          <w:lang w:val="tr-TR"/>
        </w:rPr>
        <w:t xml:space="preserve"> </w:t>
      </w:r>
      <w:r>
        <w:rPr>
          <w:rFonts w:ascii="Times New Roman" w:hAnsi="Times New Roman" w:cs="Times New Roman"/>
          <w:b/>
          <w:sz w:val="24"/>
          <w:szCs w:val="24"/>
          <w:lang w:val="tr-TR"/>
        </w:rPr>
        <w:t>Salı</w:t>
      </w:r>
      <w:r w:rsidRPr="0054589A">
        <w:rPr>
          <w:rFonts w:ascii="Times New Roman" w:hAnsi="Times New Roman" w:cs="Times New Roman"/>
          <w:b/>
          <w:sz w:val="24"/>
          <w:szCs w:val="24"/>
          <w:lang w:val="tr-TR"/>
        </w:rPr>
        <w:t xml:space="preserve"> Saat: 12.00’de yapılacak olan sözlü mülakata katılacaklardır.</w:t>
      </w:r>
    </w:p>
    <w:p w:rsidR="00106BBA" w:rsidRDefault="00106BBA" w:rsidP="0054589A">
      <w:pPr>
        <w:jc w:val="both"/>
        <w:rPr>
          <w:rFonts w:ascii="Times New Roman" w:hAnsi="Times New Roman" w:cs="Times New Roman"/>
          <w:sz w:val="24"/>
          <w:szCs w:val="24"/>
        </w:rPr>
      </w:pPr>
    </w:p>
    <w:p w:rsidR="00106BBA" w:rsidRPr="00106BBA" w:rsidRDefault="00106BBA" w:rsidP="00106BBA">
      <w:pPr>
        <w:rPr>
          <w:rFonts w:ascii="Times New Roman" w:hAnsi="Times New Roman" w:cs="Times New Roman"/>
          <w:b/>
          <w:sz w:val="24"/>
          <w:szCs w:val="24"/>
        </w:rPr>
      </w:pPr>
      <w:r w:rsidRPr="00106BBA">
        <w:rPr>
          <w:rFonts w:ascii="Times New Roman" w:hAnsi="Times New Roman" w:cs="Times New Roman"/>
          <w:b/>
          <w:sz w:val="24"/>
          <w:szCs w:val="24"/>
        </w:rPr>
        <w:t>GENEL HÜKÜMLER</w:t>
      </w:r>
    </w:p>
    <w:p w:rsidR="00365E6E" w:rsidRDefault="00106BBA" w:rsidP="00365E6E">
      <w:pPr>
        <w:ind w:firstLine="720"/>
        <w:jc w:val="both"/>
        <w:rPr>
          <w:rFonts w:ascii="Times New Roman" w:hAnsi="Times New Roman" w:cs="Times New Roman"/>
          <w:sz w:val="24"/>
          <w:szCs w:val="24"/>
        </w:rPr>
      </w:pPr>
      <w:r w:rsidRPr="00106BBA">
        <w:rPr>
          <w:rFonts w:ascii="Times New Roman" w:hAnsi="Times New Roman" w:cs="Times New Roman"/>
          <w:sz w:val="24"/>
          <w:szCs w:val="24"/>
        </w:rPr>
        <w:t>Erasmus öğrenci öğrenim hareketliliği, Standart veya Genişletilmiş Erasmus Üniversite Beyannamesi ve yükseköğretim kurumunun Erasmus değişimi yapmak üzere var olan ikili anlaşmaları çerçevesinde gerçekleştirilir. Faaliyet, yükseköğretim kurumunda kayıtlı öğrencinin öğreniminin bir bölümünü ikili anlaşma ile ortak olunan yurtdışındaki yükseköğretim kurumunda gerçekleştirmesidir. Faaliyet süresi aynı akademik yıl i</w:t>
      </w:r>
      <w:r w:rsidR="002E0393">
        <w:rPr>
          <w:rFonts w:ascii="Times New Roman" w:hAnsi="Times New Roman" w:cs="Times New Roman"/>
          <w:sz w:val="24"/>
          <w:szCs w:val="24"/>
        </w:rPr>
        <w:t>çerisinde tamamlanabilecek 2 ile</w:t>
      </w:r>
      <w:r w:rsidRPr="00106BBA">
        <w:rPr>
          <w:rFonts w:ascii="Times New Roman" w:hAnsi="Times New Roman" w:cs="Times New Roman"/>
          <w:sz w:val="24"/>
          <w:szCs w:val="24"/>
        </w:rPr>
        <w:t xml:space="preserve"> 12 ay arasında bir süre (1, 2 veya bazı ülkelerin sistemlerine göre 3 dönem) olabilir. Yararlanıcılar, yurtdışına çıktıktan sonra Erasmus hareketlilik sürelerini hibeli/ hibesiz uzatmak istemeleri durumunda en geç faaliyet bitiminden 1 ay önce faaliyet uzatma taleplerini </w:t>
      </w:r>
      <w:hyperlink r:id="rId13" w:history="1">
        <w:r w:rsidR="00365E6E" w:rsidRPr="002810EA">
          <w:rPr>
            <w:rStyle w:val="Kpr"/>
            <w:rFonts w:ascii="Times New Roman" w:hAnsi="Times New Roman" w:cs="Times New Roman"/>
            <w:sz w:val="24"/>
            <w:szCs w:val="24"/>
          </w:rPr>
          <w:t>erasmus@iste.edu.tr</w:t>
        </w:r>
      </w:hyperlink>
      <w:r>
        <w:rPr>
          <w:rFonts w:ascii="Times New Roman" w:hAnsi="Times New Roman" w:cs="Times New Roman"/>
          <w:sz w:val="24"/>
          <w:szCs w:val="24"/>
        </w:rPr>
        <w:t xml:space="preserve"> </w:t>
      </w:r>
      <w:r w:rsidRPr="00106BBA">
        <w:rPr>
          <w:rFonts w:ascii="Times New Roman" w:hAnsi="Times New Roman" w:cs="Times New Roman"/>
          <w:sz w:val="24"/>
          <w:szCs w:val="24"/>
        </w:rPr>
        <w:t xml:space="preserve"> </w:t>
      </w:r>
    </w:p>
    <w:p w:rsidR="00365E6E" w:rsidRDefault="00365E6E" w:rsidP="00365E6E">
      <w:pPr>
        <w:ind w:firstLine="720"/>
        <w:rPr>
          <w:rFonts w:ascii="Times New Roman" w:hAnsi="Times New Roman" w:cs="Times New Roman"/>
          <w:sz w:val="24"/>
          <w:szCs w:val="24"/>
        </w:rPr>
      </w:pPr>
    </w:p>
    <w:p w:rsidR="00106BBA" w:rsidRPr="00106BBA" w:rsidRDefault="00106BBA" w:rsidP="00365E6E">
      <w:pPr>
        <w:jc w:val="both"/>
        <w:rPr>
          <w:rFonts w:ascii="Times New Roman" w:hAnsi="Times New Roman" w:cs="Times New Roman"/>
          <w:sz w:val="24"/>
          <w:szCs w:val="24"/>
        </w:rPr>
      </w:pPr>
      <w:r w:rsidRPr="00106BBA">
        <w:rPr>
          <w:rFonts w:ascii="Times New Roman" w:hAnsi="Times New Roman" w:cs="Times New Roman"/>
          <w:sz w:val="24"/>
          <w:szCs w:val="24"/>
        </w:rPr>
        <w:t>adresine iletmelidir. Talepleri kurumumuzca değerlendirilir ve tüm Erasmus kurallarının uygulanması şartı ile öğrencinin hibeli/hibesiz olarak kalmasına uygun görüş dahilinde izin verilebilir.</w:t>
      </w:r>
    </w:p>
    <w:p w:rsidR="00D73A43" w:rsidRDefault="00D73A43" w:rsidP="0054589A">
      <w:pPr>
        <w:jc w:val="both"/>
        <w:rPr>
          <w:rFonts w:ascii="Times New Roman" w:hAnsi="Times New Roman" w:cs="Times New Roman"/>
          <w:sz w:val="24"/>
          <w:szCs w:val="24"/>
        </w:rPr>
      </w:pPr>
    </w:p>
    <w:p w:rsidR="009B28F9" w:rsidRDefault="00106BBA" w:rsidP="00C3518C">
      <w:pPr>
        <w:ind w:firstLine="720"/>
        <w:jc w:val="both"/>
        <w:rPr>
          <w:rFonts w:ascii="Times New Roman" w:hAnsi="Times New Roman" w:cs="Times New Roman"/>
          <w:sz w:val="24"/>
          <w:szCs w:val="24"/>
        </w:rPr>
      </w:pPr>
      <w:r w:rsidRPr="00106BBA">
        <w:rPr>
          <w:rFonts w:ascii="Times New Roman" w:hAnsi="Times New Roman" w:cs="Times New Roman"/>
          <w:sz w:val="24"/>
          <w:szCs w:val="24"/>
        </w:rPr>
        <w:t>Faaliyet, öğrenim süresi içerisinde her sınıfta gerçekleştirilebilir. Faaliyete katılacak öğrencilerin tam zamanlı ön lisans, lisans, yüksek lisans veya doktora öğrencileri olması gerekir. Öğrencilerin diploma/ derecelerinin gerektirdiği çalışmaları yurtdışında yapmak üzere bir yarıyıl için 30, bir tam akademik yıl için 60 AKTS kredisine denk gelen programı takip etmek üzere gönderilmesi beklenir. Akademik yılın dönemlere bölünmesi durumunda AKTS sayısı dönemin süresiyle orantılı olarak belirlenir: İki dönemlik bir akademik yılda bir dönem için 30 AKTS, üç dönemlik bir akademik yılda bir dönem için 20 AKTS kredisine denk gelen programı takip etmesi beklenir. Takip edilen programda başarılı olunan kredilere tam akademik tanınma sağlanır, başarısız olunan krediler bir sonraki akademik yıl içerisinde tekrar edilir.</w:t>
      </w:r>
    </w:p>
    <w:p w:rsidR="00C3518C" w:rsidRDefault="00C3518C" w:rsidP="00C3518C">
      <w:pPr>
        <w:jc w:val="both"/>
        <w:rPr>
          <w:rFonts w:ascii="Times New Roman" w:hAnsi="Times New Roman" w:cs="Times New Roman"/>
          <w:sz w:val="24"/>
          <w:szCs w:val="24"/>
        </w:rPr>
      </w:pPr>
    </w:p>
    <w:p w:rsidR="0054589A" w:rsidRDefault="0054589A" w:rsidP="00C3518C">
      <w:pPr>
        <w:jc w:val="both"/>
        <w:rPr>
          <w:rFonts w:ascii="Times New Roman" w:hAnsi="Times New Roman" w:cs="Times New Roman"/>
          <w:sz w:val="24"/>
          <w:szCs w:val="24"/>
        </w:rPr>
      </w:pPr>
    </w:p>
    <w:p w:rsidR="0054589A" w:rsidRDefault="0054589A" w:rsidP="00C3518C">
      <w:pPr>
        <w:jc w:val="both"/>
        <w:rPr>
          <w:rFonts w:ascii="Times New Roman" w:hAnsi="Times New Roman" w:cs="Times New Roman"/>
          <w:sz w:val="24"/>
          <w:szCs w:val="24"/>
        </w:rPr>
      </w:pPr>
    </w:p>
    <w:p w:rsidR="0054589A" w:rsidRDefault="0054589A" w:rsidP="00C3518C">
      <w:pPr>
        <w:jc w:val="both"/>
        <w:rPr>
          <w:rFonts w:ascii="Times New Roman" w:hAnsi="Times New Roman" w:cs="Times New Roman"/>
          <w:b/>
          <w:sz w:val="24"/>
          <w:szCs w:val="24"/>
        </w:rPr>
      </w:pPr>
    </w:p>
    <w:p w:rsidR="00C3518C" w:rsidRPr="00C3518C" w:rsidRDefault="00C3518C" w:rsidP="00C3518C">
      <w:pPr>
        <w:jc w:val="both"/>
        <w:rPr>
          <w:rFonts w:ascii="Times New Roman" w:hAnsi="Times New Roman" w:cs="Times New Roman"/>
          <w:b/>
          <w:sz w:val="24"/>
          <w:szCs w:val="24"/>
        </w:rPr>
      </w:pPr>
      <w:r w:rsidRPr="00C3518C">
        <w:rPr>
          <w:rFonts w:ascii="Times New Roman" w:hAnsi="Times New Roman" w:cs="Times New Roman"/>
          <w:b/>
          <w:sz w:val="24"/>
          <w:szCs w:val="24"/>
        </w:rPr>
        <w:t>ERASMUS ÖĞRENİM HAREKETLİL</w:t>
      </w:r>
      <w:r>
        <w:rPr>
          <w:rFonts w:ascii="Times New Roman" w:hAnsi="Times New Roman" w:cs="Times New Roman"/>
          <w:b/>
          <w:sz w:val="24"/>
          <w:szCs w:val="24"/>
        </w:rPr>
        <w:t>İĞİ İÇİN GEREKEN ASGARİ ŞARTLAR</w:t>
      </w:r>
    </w:p>
    <w:p w:rsidR="00C3518C" w:rsidRPr="00C3518C" w:rsidRDefault="00C3518C" w:rsidP="00C3518C">
      <w:pPr>
        <w:ind w:firstLine="720"/>
        <w:jc w:val="both"/>
        <w:rPr>
          <w:rFonts w:ascii="Times New Roman" w:hAnsi="Times New Roman" w:cs="Times New Roman"/>
          <w:sz w:val="24"/>
          <w:szCs w:val="24"/>
        </w:rPr>
      </w:pPr>
      <w:r w:rsidRPr="00C3518C">
        <w:rPr>
          <w:rFonts w:ascii="Times New Roman" w:hAnsi="Times New Roman" w:cs="Times New Roman"/>
          <w:sz w:val="24"/>
          <w:szCs w:val="24"/>
        </w:rPr>
        <w:t>Aşağıdaki hususlar sağlanmalıdır.</w:t>
      </w:r>
    </w:p>
    <w:p w:rsidR="00C3518C" w:rsidRPr="00C3518C"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Öğrencinin üniversite bünyesinde örgün eğitim kademelerinin herhangi birinde (birinci, ikinci veya üçüncü kademe) bir yükseköğretim programına kayıtlı, tam zamanlı önlisans, lisans, yüksek lisans, doktora programı öğrencisi olması (açıköğretim veya uzaktan eğitim programlarına kayıtlı öğrenciler faaliyetten faydalanamaz),</w:t>
      </w:r>
    </w:p>
    <w:p w:rsidR="00C3518C" w:rsidRPr="00C3518C"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Tam zamanlı öğrenci olması (henüz diploma/derecesinin gerektirdiği çalışmalarını/kredilerini tamamlamamış ve bir yarıyılda 30 Avrupa Kredi Transfer ve Biriktirme Sistemi –AKTS- kredisi karşılığı ders yükü olduğu öngörülen öğrencidir.),</w:t>
      </w:r>
    </w:p>
    <w:p w:rsidR="006675DD" w:rsidRPr="006675DD" w:rsidRDefault="00101C6E" w:rsidP="006675DD">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2021</w:t>
      </w:r>
      <w:r w:rsidR="006675DD" w:rsidRPr="006675DD">
        <w:rPr>
          <w:rFonts w:ascii="Times New Roman" w:hAnsi="Times New Roman" w:cs="Times New Roman"/>
          <w:sz w:val="24"/>
          <w:szCs w:val="24"/>
        </w:rPr>
        <w:t xml:space="preserve"> dönemi yükseköğretim kurumları için el kitabında aşağıdaki ifade bulunmaktadır;</w:t>
      </w:r>
    </w:p>
    <w:p w:rsidR="006675DD" w:rsidRPr="006675DD" w:rsidRDefault="006675DD" w:rsidP="006675DD">
      <w:pPr>
        <w:pStyle w:val="ListeParagraf"/>
        <w:jc w:val="both"/>
        <w:rPr>
          <w:rFonts w:ascii="Times New Roman" w:hAnsi="Times New Roman" w:cs="Times New Roman"/>
          <w:sz w:val="24"/>
          <w:szCs w:val="24"/>
        </w:rPr>
      </w:pPr>
      <w:r w:rsidRPr="006675DD">
        <w:rPr>
          <w:rFonts w:ascii="Times New Roman" w:hAnsi="Times New Roman" w:cs="Times New Roman"/>
          <w:sz w:val="24"/>
          <w:szCs w:val="24"/>
        </w:rPr>
        <w:t>“a-) Birinci kademe öğrencilerinin kümülatif akademik not ortalamasının en az 2.20/4.00 olması</w:t>
      </w:r>
    </w:p>
    <w:p w:rsidR="006675DD" w:rsidRDefault="006675DD" w:rsidP="006675DD">
      <w:pPr>
        <w:pStyle w:val="ListeParagraf"/>
        <w:jc w:val="both"/>
        <w:rPr>
          <w:rFonts w:ascii="Times New Roman" w:hAnsi="Times New Roman" w:cs="Times New Roman"/>
          <w:sz w:val="24"/>
          <w:szCs w:val="24"/>
        </w:rPr>
      </w:pPr>
      <w:r w:rsidRPr="006675DD">
        <w:rPr>
          <w:rFonts w:ascii="Times New Roman" w:hAnsi="Times New Roman" w:cs="Times New Roman"/>
          <w:sz w:val="24"/>
          <w:szCs w:val="24"/>
        </w:rPr>
        <w:t xml:space="preserve">  b-) İkinci ve üçüncü kademe öğrencilerinin kümülatif akademik not ortalamasının en az 2.50/4.00 olması”</w:t>
      </w:r>
    </w:p>
    <w:p w:rsidR="006675DD" w:rsidRDefault="006675DD" w:rsidP="006675DD">
      <w:pPr>
        <w:pStyle w:val="ListeParagraf"/>
        <w:jc w:val="both"/>
        <w:rPr>
          <w:rFonts w:ascii="Times New Roman" w:hAnsi="Times New Roman" w:cs="Times New Roman"/>
          <w:sz w:val="24"/>
          <w:szCs w:val="24"/>
        </w:rPr>
      </w:pPr>
      <w:r w:rsidRPr="006675DD">
        <w:rPr>
          <w:rFonts w:ascii="Times New Roman" w:hAnsi="Times New Roman" w:cs="Times New Roman"/>
          <w:sz w:val="24"/>
          <w:szCs w:val="24"/>
        </w:rPr>
        <w:t>Yukarıdaki açıklamanın devamında şu açıklamaya yer verilmiştir:</w:t>
      </w:r>
    </w:p>
    <w:p w:rsidR="006675DD" w:rsidRDefault="006675DD" w:rsidP="006675DD">
      <w:pPr>
        <w:pStyle w:val="ListeParagraf"/>
        <w:jc w:val="both"/>
        <w:rPr>
          <w:rFonts w:ascii="Times New Roman" w:hAnsi="Times New Roman" w:cs="Times New Roman"/>
          <w:sz w:val="24"/>
          <w:szCs w:val="24"/>
        </w:rPr>
      </w:pPr>
      <w:r w:rsidRPr="006675DD">
        <w:rPr>
          <w:rFonts w:ascii="Times New Roman" w:hAnsi="Times New Roman" w:cs="Times New Roman"/>
          <w:sz w:val="24"/>
          <w:szCs w:val="24"/>
        </w:rPr>
        <w:t>“Başvuru talebinin fazla olması durumunda Merkez’in koyduğu kriterlere ters düşmemek kaydı ile                üniversiteler taban puan barajını yükseltebilirler.”</w:t>
      </w:r>
    </w:p>
    <w:p w:rsidR="006675DD" w:rsidRDefault="006675DD" w:rsidP="006675DD">
      <w:pPr>
        <w:pStyle w:val="ListeParagraf"/>
        <w:jc w:val="both"/>
        <w:rPr>
          <w:rFonts w:ascii="Times New Roman" w:hAnsi="Times New Roman" w:cs="Times New Roman"/>
          <w:sz w:val="24"/>
          <w:szCs w:val="24"/>
        </w:rPr>
      </w:pPr>
      <w:r w:rsidRPr="006675DD">
        <w:rPr>
          <w:rFonts w:ascii="Times New Roman" w:hAnsi="Times New Roman" w:cs="Times New Roman"/>
          <w:sz w:val="24"/>
          <w:szCs w:val="24"/>
        </w:rPr>
        <w:t>Başvuru Şartları içerisinde belirtilen kademelerde istenen genel not ortalama şartını karşılayamayan öğrencilerin başvuruları kabul edilse dahi, söz konusu durumda bulunan öğrenciler değerlendirmeye alınmazlar.</w:t>
      </w:r>
    </w:p>
    <w:p w:rsidR="006675DD" w:rsidRDefault="006675DD" w:rsidP="006675DD">
      <w:pPr>
        <w:pStyle w:val="ListeParagraf"/>
        <w:jc w:val="both"/>
        <w:rPr>
          <w:rFonts w:ascii="Times New Roman" w:hAnsi="Times New Roman" w:cs="Times New Roman"/>
          <w:sz w:val="24"/>
          <w:szCs w:val="24"/>
        </w:rPr>
      </w:pPr>
    </w:p>
    <w:p w:rsidR="00D73A43" w:rsidRPr="0054589A" w:rsidRDefault="006675DD" w:rsidP="0054589A">
      <w:pPr>
        <w:pStyle w:val="ListeParagraf"/>
        <w:numPr>
          <w:ilvl w:val="0"/>
          <w:numId w:val="3"/>
        </w:numPr>
        <w:jc w:val="both"/>
        <w:rPr>
          <w:rFonts w:ascii="Times New Roman" w:hAnsi="Times New Roman" w:cs="Times New Roman"/>
          <w:sz w:val="24"/>
          <w:szCs w:val="24"/>
        </w:rPr>
      </w:pPr>
      <w:r w:rsidRPr="006675DD">
        <w:rPr>
          <w:rFonts w:ascii="Times New Roman" w:hAnsi="Times New Roman" w:cs="Times New Roman"/>
          <w:sz w:val="24"/>
          <w:szCs w:val="24"/>
        </w:rPr>
        <w:t>Henüz transkripti oluşmamış Birinci sınıf öğrencileri için lise mezuniyet notunun en az 75/100 olması,</w:t>
      </w:r>
    </w:p>
    <w:p w:rsidR="00C3518C" w:rsidRPr="001F04EC" w:rsidRDefault="00C3518C" w:rsidP="001F04EC">
      <w:pPr>
        <w:ind w:left="360"/>
        <w:jc w:val="both"/>
        <w:rPr>
          <w:rFonts w:ascii="Times New Roman" w:hAnsi="Times New Roman" w:cs="Times New Roman"/>
          <w:sz w:val="24"/>
          <w:szCs w:val="24"/>
        </w:rPr>
      </w:pPr>
      <w:r w:rsidRPr="001F04EC">
        <w:rPr>
          <w:rFonts w:ascii="Times New Roman" w:hAnsi="Times New Roman" w:cs="Times New Roman"/>
          <w:sz w:val="24"/>
          <w:szCs w:val="24"/>
        </w:rPr>
        <w:t>Yabancı Dil Yeterlilik Sınav Sonucu (</w:t>
      </w:r>
      <w:r w:rsidR="006675DD" w:rsidRPr="001F04EC">
        <w:rPr>
          <w:rFonts w:ascii="Times New Roman" w:hAnsi="Times New Roman" w:cs="Times New Roman"/>
          <w:sz w:val="24"/>
          <w:szCs w:val="24"/>
        </w:rPr>
        <w:t>İskenderun Teknik Üniversitesi</w:t>
      </w:r>
      <w:r w:rsidRPr="001F04EC">
        <w:rPr>
          <w:rFonts w:ascii="Times New Roman" w:hAnsi="Times New Roman" w:cs="Times New Roman"/>
          <w:sz w:val="24"/>
          <w:szCs w:val="24"/>
        </w:rPr>
        <w:t xml:space="preserve"> Erasmus İngilizce Yeterlilik Sınavı Erasmus Koordinatörlüğün</w:t>
      </w:r>
      <w:r w:rsidR="001F04EC" w:rsidRPr="001F04EC">
        <w:rPr>
          <w:rFonts w:ascii="Times New Roman" w:hAnsi="Times New Roman" w:cs="Times New Roman"/>
          <w:sz w:val="24"/>
          <w:szCs w:val="24"/>
        </w:rPr>
        <w:t>ce</w:t>
      </w:r>
      <w:r w:rsidRPr="001F04EC">
        <w:rPr>
          <w:rFonts w:ascii="Times New Roman" w:hAnsi="Times New Roman" w:cs="Times New Roman"/>
          <w:sz w:val="24"/>
          <w:szCs w:val="24"/>
        </w:rPr>
        <w:t xml:space="preserve"> ilanda belirtilen takvim çerçevesinde </w:t>
      </w:r>
      <w:r w:rsidR="001F04EC" w:rsidRPr="001F04EC">
        <w:rPr>
          <w:rFonts w:ascii="Times New Roman" w:hAnsi="Times New Roman" w:cs="Times New Roman"/>
          <w:sz w:val="24"/>
          <w:szCs w:val="24"/>
        </w:rPr>
        <w:t xml:space="preserve">Yabancı Diller Yüksekokulu tarafından </w:t>
      </w:r>
      <w:r w:rsidRPr="001F04EC">
        <w:rPr>
          <w:rFonts w:ascii="Times New Roman" w:hAnsi="Times New Roman" w:cs="Times New Roman"/>
          <w:sz w:val="24"/>
          <w:szCs w:val="24"/>
        </w:rPr>
        <w:t xml:space="preserve">yapılır. </w:t>
      </w:r>
    </w:p>
    <w:p w:rsidR="00C3518C" w:rsidRPr="00C3518C"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 xml:space="preserve">Staj yapılacak sektör, öğrencinin mevcut mesleki eğitim programı ile ilgili bir sektör olmalıdır. Öğrenim yapılacak bölüm, öğrencinin mevcut bölümü ile doğru orantılı olmalıdır. </w:t>
      </w:r>
    </w:p>
    <w:p w:rsidR="00C3518C" w:rsidRPr="00C3518C"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Faaliyet asgari süresi 2 ay, azami süre ise 12 aydır.</w:t>
      </w:r>
    </w:p>
    <w:p w:rsidR="00C3518C" w:rsidRPr="00C3518C"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Öğrencinin disiplin cezası alması veya alttan dersi olması gibi sebepler Erasmus programından faydalanmasına mani değildir.</w:t>
      </w:r>
    </w:p>
    <w:p w:rsidR="0054589A" w:rsidRDefault="00C3518C" w:rsidP="00C3518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 xml:space="preserve">Bir öğrenci Erasmus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Erasmus öğrenim hareketliliği </w:t>
      </w:r>
    </w:p>
    <w:p w:rsidR="0054589A" w:rsidRDefault="0054589A" w:rsidP="0054589A">
      <w:pPr>
        <w:pStyle w:val="ListeParagraf"/>
        <w:jc w:val="both"/>
        <w:rPr>
          <w:rFonts w:ascii="Times New Roman" w:hAnsi="Times New Roman" w:cs="Times New Roman"/>
          <w:sz w:val="24"/>
          <w:szCs w:val="24"/>
        </w:rPr>
      </w:pPr>
    </w:p>
    <w:p w:rsidR="0054589A" w:rsidRDefault="0054589A" w:rsidP="0054589A">
      <w:pPr>
        <w:pStyle w:val="ListeParagraf"/>
        <w:jc w:val="both"/>
        <w:rPr>
          <w:rFonts w:ascii="Times New Roman" w:hAnsi="Times New Roman" w:cs="Times New Roman"/>
          <w:sz w:val="24"/>
          <w:szCs w:val="24"/>
        </w:rPr>
      </w:pPr>
    </w:p>
    <w:p w:rsidR="0054589A" w:rsidRDefault="0054589A" w:rsidP="0054589A">
      <w:pPr>
        <w:pStyle w:val="ListeParagraf"/>
        <w:jc w:val="both"/>
        <w:rPr>
          <w:rFonts w:ascii="Times New Roman" w:hAnsi="Times New Roman" w:cs="Times New Roman"/>
          <w:sz w:val="24"/>
          <w:szCs w:val="24"/>
        </w:rPr>
      </w:pPr>
    </w:p>
    <w:p w:rsidR="00C3518C" w:rsidRPr="0054589A" w:rsidRDefault="00C3518C" w:rsidP="0054589A">
      <w:pPr>
        <w:pStyle w:val="ListeParagraf"/>
        <w:jc w:val="both"/>
        <w:rPr>
          <w:rFonts w:ascii="Times New Roman" w:hAnsi="Times New Roman" w:cs="Times New Roman"/>
          <w:sz w:val="24"/>
          <w:szCs w:val="24"/>
        </w:rPr>
      </w:pPr>
      <w:r w:rsidRPr="00C3518C">
        <w:rPr>
          <w:rFonts w:ascii="Times New Roman" w:hAnsi="Times New Roman" w:cs="Times New Roman"/>
          <w:sz w:val="24"/>
          <w:szCs w:val="24"/>
        </w:rPr>
        <w:t xml:space="preserve">faaliyeti gerçekleştirebilir. Staj hareketliliği faaliyetinden faydalanılmış olması, bir kez de öğrenim hareketliliği faaliyetinden faydalanılmasına engel değildir. Ancak öncelik daha </w:t>
      </w:r>
      <w:r w:rsidRPr="0054589A">
        <w:rPr>
          <w:rFonts w:ascii="Times New Roman" w:hAnsi="Times New Roman" w:cs="Times New Roman"/>
          <w:sz w:val="24"/>
          <w:szCs w:val="24"/>
        </w:rPr>
        <w:t>önce Erasmus faaliyetinden yararlanmamış olan öğrenciye verilir. Ayrıca, öğrenim hareketliliği faaliyeti için alınabilecek hibenin üst sınırı, varsa daha önceki staj hareketliliği süresini 12 aya tamamlayacak süredir.</w:t>
      </w:r>
    </w:p>
    <w:p w:rsidR="00C3518C" w:rsidRPr="001F04EC" w:rsidRDefault="00C3518C" w:rsidP="001F04EC">
      <w:pPr>
        <w:pStyle w:val="ListeParagraf"/>
        <w:numPr>
          <w:ilvl w:val="0"/>
          <w:numId w:val="3"/>
        </w:numPr>
        <w:jc w:val="both"/>
        <w:rPr>
          <w:rFonts w:ascii="Times New Roman" w:hAnsi="Times New Roman" w:cs="Times New Roman"/>
          <w:sz w:val="24"/>
          <w:szCs w:val="24"/>
        </w:rPr>
      </w:pPr>
      <w:r w:rsidRPr="00C3518C">
        <w:rPr>
          <w:rFonts w:ascii="Times New Roman" w:hAnsi="Times New Roman" w:cs="Times New Roman"/>
          <w:sz w:val="24"/>
          <w:szCs w:val="24"/>
        </w:rPr>
        <w:t>Öğrencilerin</w:t>
      </w:r>
      <w:r w:rsidR="003B7A7B">
        <w:rPr>
          <w:rFonts w:ascii="Times New Roman" w:hAnsi="Times New Roman" w:cs="Times New Roman"/>
          <w:sz w:val="24"/>
          <w:szCs w:val="24"/>
        </w:rPr>
        <w:t xml:space="preserve"> puan sıralaması, anabilim dalı/ bölüm/ fakültelere</w:t>
      </w:r>
      <w:r w:rsidRPr="00C3518C">
        <w:rPr>
          <w:rFonts w:ascii="Times New Roman" w:hAnsi="Times New Roman" w:cs="Times New Roman"/>
          <w:sz w:val="24"/>
          <w:szCs w:val="24"/>
        </w:rPr>
        <w:t>/ enstitülere/</w:t>
      </w:r>
      <w:r w:rsidR="003B7A7B">
        <w:rPr>
          <w:rFonts w:ascii="Times New Roman" w:hAnsi="Times New Roman" w:cs="Times New Roman"/>
          <w:sz w:val="24"/>
          <w:szCs w:val="24"/>
        </w:rPr>
        <w:t xml:space="preserve"> </w:t>
      </w:r>
      <w:r w:rsidRPr="00C3518C">
        <w:rPr>
          <w:rFonts w:ascii="Times New Roman" w:hAnsi="Times New Roman" w:cs="Times New Roman"/>
          <w:sz w:val="24"/>
          <w:szCs w:val="24"/>
        </w:rPr>
        <w:t>yüksekokullara ayrılan kontenjanlara göre ilgili akademik birim içerisinde yapılır.</w:t>
      </w:r>
      <w:r w:rsidRPr="001F04EC">
        <w:rPr>
          <w:rFonts w:ascii="Times New Roman" w:hAnsi="Times New Roman" w:cs="Times New Roman"/>
          <w:sz w:val="24"/>
          <w:szCs w:val="24"/>
        </w:rPr>
        <w:t xml:space="preserve">    </w:t>
      </w:r>
    </w:p>
    <w:p w:rsidR="001F04EC" w:rsidRDefault="00C3518C" w:rsidP="00C3518C">
      <w:pPr>
        <w:pStyle w:val="ListeParagraf"/>
        <w:numPr>
          <w:ilvl w:val="0"/>
          <w:numId w:val="4"/>
        </w:numPr>
        <w:jc w:val="both"/>
        <w:rPr>
          <w:rFonts w:ascii="Times New Roman" w:hAnsi="Times New Roman" w:cs="Times New Roman"/>
          <w:sz w:val="24"/>
          <w:szCs w:val="24"/>
        </w:rPr>
      </w:pPr>
      <w:r w:rsidRPr="00C3518C">
        <w:rPr>
          <w:rFonts w:ascii="Times New Roman" w:hAnsi="Times New Roman" w:cs="Times New Roman"/>
          <w:sz w:val="24"/>
          <w:szCs w:val="24"/>
        </w:rPr>
        <w:t xml:space="preserve">Özellikle dil (sertifika), konaklama, vize ve sigorta gibi koşullar iyi incelenerek tercih yapılmalıdır. Olası önkoşullarda bir eksiklik olmasına rağmen, ilgili üniversiteye başvuran </w:t>
      </w:r>
    </w:p>
    <w:p w:rsidR="00C3518C" w:rsidRPr="001F04EC" w:rsidRDefault="00C3518C" w:rsidP="001F04EC">
      <w:pPr>
        <w:pStyle w:val="ListeParagraf"/>
        <w:jc w:val="both"/>
        <w:rPr>
          <w:rFonts w:ascii="Times New Roman" w:hAnsi="Times New Roman" w:cs="Times New Roman"/>
          <w:sz w:val="24"/>
          <w:szCs w:val="24"/>
        </w:rPr>
      </w:pPr>
      <w:r w:rsidRPr="001F04EC">
        <w:rPr>
          <w:rFonts w:ascii="Times New Roman" w:hAnsi="Times New Roman" w:cs="Times New Roman"/>
          <w:sz w:val="24"/>
          <w:szCs w:val="24"/>
        </w:rPr>
        <w:t>ve sonrasında bu yeterliliği sağlayamayan öğrencilerin hak kayıplarının sorumlulukları kendilerine aittir.</w:t>
      </w:r>
    </w:p>
    <w:p w:rsidR="00BC6846" w:rsidRPr="0054589A" w:rsidRDefault="00C3518C" w:rsidP="001F04EC">
      <w:pPr>
        <w:pStyle w:val="ListeParagraf"/>
        <w:numPr>
          <w:ilvl w:val="0"/>
          <w:numId w:val="4"/>
        </w:numPr>
        <w:jc w:val="both"/>
        <w:rPr>
          <w:rFonts w:ascii="Times New Roman" w:hAnsi="Times New Roman" w:cs="Times New Roman"/>
          <w:sz w:val="24"/>
          <w:szCs w:val="24"/>
        </w:rPr>
      </w:pPr>
      <w:r w:rsidRPr="00C3518C">
        <w:rPr>
          <w:rFonts w:ascii="Times New Roman" w:hAnsi="Times New Roman" w:cs="Times New Roman"/>
          <w:sz w:val="24"/>
          <w:szCs w:val="24"/>
        </w:rPr>
        <w:t>Öğrenci seçimi, ilan edilen değerlendirme ölçütleri ve ağırlıklı puanları dikkate alınarak, en yüksek puanı alan öğrenciden başlanarak yapılır ve aday Erasmus öğrencisi olarak belirlenmesi suretiyle gerçekleştirilir. En yüksek puanı alan öğrenciler bütçe kontenjanı dâhilinde seçilir. 2022/2023 akademik yılı güz dönemi öğrenim hareketliliği başvurularını değerlendirmede kullanılacak değerlendirme ölçütleri ve ağırlıklı puanlar şunlardır</w:t>
      </w:r>
      <w:r w:rsidR="003D0385">
        <w:rPr>
          <w:rFonts w:ascii="Times New Roman" w:hAnsi="Times New Roman" w:cs="Times New Roman"/>
          <w:sz w:val="24"/>
          <w:szCs w:val="24"/>
        </w:rPr>
        <w:t xml:space="preserve">: </w:t>
      </w:r>
    </w:p>
    <w:p w:rsidR="001F04EC" w:rsidRPr="001F04EC" w:rsidRDefault="001F04EC" w:rsidP="001F04EC">
      <w:pPr>
        <w:jc w:val="both"/>
        <w:rPr>
          <w:rFonts w:ascii="Times New Roman" w:hAnsi="Times New Roman" w:cs="Times New Roman"/>
          <w:sz w:val="24"/>
          <w:szCs w:val="24"/>
        </w:rPr>
      </w:pPr>
    </w:p>
    <w:p w:rsidR="00F73658" w:rsidRDefault="00F73658" w:rsidP="003D0385">
      <w:pPr>
        <w:pStyle w:val="ListeParagraf"/>
        <w:jc w:val="both"/>
        <w:rPr>
          <w:rFonts w:ascii="Times New Roman" w:hAnsi="Times New Roman" w:cs="Times New Roman"/>
          <w:sz w:val="24"/>
          <w:szCs w:val="24"/>
        </w:rPr>
      </w:pPr>
    </w:p>
    <w:p w:rsidR="003D0385" w:rsidRDefault="003D0385" w:rsidP="003D0385">
      <w:pPr>
        <w:pStyle w:val="ListeParagraf"/>
        <w:jc w:val="both"/>
        <w:rPr>
          <w:rFonts w:ascii="Times New Roman" w:hAnsi="Times New Roman" w:cs="Times New Roman"/>
          <w:b/>
          <w:sz w:val="24"/>
          <w:szCs w:val="24"/>
        </w:rPr>
      </w:pPr>
      <w:r w:rsidRPr="003D0385">
        <w:rPr>
          <w:rFonts w:ascii="Times New Roman" w:hAnsi="Times New Roman" w:cs="Times New Roman"/>
          <w:b/>
          <w:sz w:val="24"/>
          <w:szCs w:val="24"/>
        </w:rPr>
        <w:t>Öğrenci Hareketliliği Seçim Ölçütleri ve Ağırlıklı Puan Tablosu</w:t>
      </w:r>
    </w:p>
    <w:tbl>
      <w:tblPr>
        <w:tblStyle w:val="TableNormal1"/>
        <w:tblW w:w="906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9"/>
        <w:gridCol w:w="2246"/>
      </w:tblGrid>
      <w:tr w:rsidR="003D0385" w:rsidRPr="003D0385" w:rsidTr="003D0385">
        <w:trPr>
          <w:trHeight w:val="230"/>
        </w:trPr>
        <w:tc>
          <w:tcPr>
            <w:tcW w:w="6819" w:type="dxa"/>
          </w:tcPr>
          <w:p w:rsidR="003D0385" w:rsidRPr="003D0385" w:rsidRDefault="003D0385" w:rsidP="003D0385">
            <w:pPr>
              <w:spacing w:line="210" w:lineRule="exact"/>
              <w:ind w:left="110"/>
              <w:rPr>
                <w:rFonts w:ascii="Times New Roman" w:eastAsia="Times New Roman" w:hAnsi="Times New Roman" w:cs="Times New Roman"/>
                <w:b/>
                <w:i/>
                <w:sz w:val="18"/>
                <w:szCs w:val="18"/>
                <w:lang w:val="tr-TR"/>
              </w:rPr>
            </w:pPr>
            <w:r w:rsidRPr="003D0385">
              <w:rPr>
                <w:rFonts w:ascii="Times New Roman" w:eastAsia="Times New Roman" w:hAnsi="Times New Roman" w:cs="Times New Roman"/>
                <w:b/>
                <w:i/>
                <w:sz w:val="18"/>
                <w:szCs w:val="18"/>
                <w:lang w:val="tr-TR"/>
              </w:rPr>
              <w:t>Öğrenci Hareketliliği Ölçütleri</w:t>
            </w:r>
          </w:p>
        </w:tc>
        <w:tc>
          <w:tcPr>
            <w:tcW w:w="2246" w:type="dxa"/>
          </w:tcPr>
          <w:p w:rsidR="003D0385" w:rsidRPr="003D0385" w:rsidRDefault="003D0385" w:rsidP="003D0385">
            <w:pPr>
              <w:spacing w:line="210" w:lineRule="exact"/>
              <w:ind w:left="107"/>
              <w:rPr>
                <w:rFonts w:ascii="Times New Roman" w:eastAsia="Times New Roman" w:hAnsi="Times New Roman" w:cs="Times New Roman"/>
                <w:b/>
                <w:i/>
                <w:sz w:val="18"/>
                <w:szCs w:val="18"/>
                <w:lang w:val="tr-TR"/>
              </w:rPr>
            </w:pPr>
            <w:r w:rsidRPr="003D0385">
              <w:rPr>
                <w:rFonts w:ascii="Times New Roman" w:eastAsia="Times New Roman" w:hAnsi="Times New Roman" w:cs="Times New Roman"/>
                <w:b/>
                <w:i/>
                <w:sz w:val="18"/>
                <w:szCs w:val="18"/>
                <w:lang w:val="tr-TR"/>
              </w:rPr>
              <w:t>Ağırlıklı Puan</w:t>
            </w:r>
          </w:p>
        </w:tc>
      </w:tr>
      <w:tr w:rsidR="003D0385" w:rsidRPr="003D0385" w:rsidTr="003D0385">
        <w:trPr>
          <w:trHeight w:val="230"/>
        </w:trPr>
        <w:tc>
          <w:tcPr>
            <w:tcW w:w="6819" w:type="dxa"/>
          </w:tcPr>
          <w:p w:rsidR="003D0385" w:rsidRPr="003D0385" w:rsidRDefault="003D0385" w:rsidP="003D0385">
            <w:pPr>
              <w:spacing w:line="210"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Akademik başarı düzeyi</w:t>
            </w:r>
          </w:p>
        </w:tc>
        <w:tc>
          <w:tcPr>
            <w:tcW w:w="2246" w:type="dxa"/>
          </w:tcPr>
          <w:p w:rsidR="003D0385" w:rsidRPr="003D0385" w:rsidRDefault="003D0385" w:rsidP="003D0385">
            <w:pPr>
              <w:spacing w:line="210"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%50 (toplam 100 puan üzerinden)</w:t>
            </w:r>
          </w:p>
        </w:tc>
      </w:tr>
      <w:tr w:rsidR="003D0385" w:rsidRPr="003D0385" w:rsidTr="006675DD">
        <w:trPr>
          <w:trHeight w:val="364"/>
        </w:trPr>
        <w:tc>
          <w:tcPr>
            <w:tcW w:w="6819" w:type="dxa"/>
          </w:tcPr>
          <w:p w:rsidR="003D0385" w:rsidRPr="003D0385" w:rsidRDefault="003D0385" w:rsidP="006675DD">
            <w:pPr>
              <w:spacing w:line="225"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 xml:space="preserve">Dil seviyesi  </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%50 (toplam 100 puan üzerinden)</w:t>
            </w:r>
          </w:p>
        </w:tc>
      </w:tr>
      <w:tr w:rsidR="003D0385" w:rsidRPr="003D0385" w:rsidTr="003D0385">
        <w:trPr>
          <w:trHeight w:val="230"/>
        </w:trPr>
        <w:tc>
          <w:tcPr>
            <w:tcW w:w="6819" w:type="dxa"/>
          </w:tcPr>
          <w:p w:rsidR="003D0385" w:rsidRPr="003D0385" w:rsidRDefault="003D0385" w:rsidP="003D0385">
            <w:pPr>
              <w:spacing w:line="210"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Şehit ve gazi çocuklarına (Belgelendirilmelidir)</w:t>
            </w:r>
          </w:p>
        </w:tc>
        <w:tc>
          <w:tcPr>
            <w:tcW w:w="2246" w:type="dxa"/>
          </w:tcPr>
          <w:p w:rsidR="003D0385" w:rsidRPr="003D0385" w:rsidRDefault="003D0385" w:rsidP="003D0385">
            <w:pPr>
              <w:spacing w:line="210"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+15 puan *</w:t>
            </w:r>
          </w:p>
        </w:tc>
      </w:tr>
      <w:tr w:rsidR="003D0385" w:rsidRPr="003D0385" w:rsidTr="003D0385">
        <w:trPr>
          <w:trHeight w:val="307"/>
        </w:trPr>
        <w:tc>
          <w:tcPr>
            <w:tcW w:w="6819" w:type="dxa"/>
          </w:tcPr>
          <w:p w:rsidR="003D0385" w:rsidRPr="003D0385" w:rsidRDefault="003D0385" w:rsidP="003D0385">
            <w:pPr>
              <w:spacing w:line="225"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Engelli öğrencilere (Engelliliğin belgelenmesi kaydıyla)</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3D0385">
        <w:trPr>
          <w:trHeight w:val="413"/>
        </w:trPr>
        <w:tc>
          <w:tcPr>
            <w:tcW w:w="6819" w:type="dxa"/>
          </w:tcPr>
          <w:p w:rsidR="003D0385" w:rsidRPr="003D0385" w:rsidRDefault="003D0385" w:rsidP="003D0385">
            <w:pPr>
              <w:spacing w:line="225"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2828 Sayılı Sosyal Hizmetler Kanunu Kapsamında haklarında korunma, bakım veya barınma kararı alınmış öğrencilere</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 **</w:t>
            </w:r>
          </w:p>
        </w:tc>
      </w:tr>
      <w:tr w:rsidR="003D0385" w:rsidRPr="003D0385" w:rsidTr="003D0385">
        <w:trPr>
          <w:trHeight w:val="267"/>
        </w:trPr>
        <w:tc>
          <w:tcPr>
            <w:tcW w:w="6819" w:type="dxa"/>
          </w:tcPr>
          <w:p w:rsidR="003D0385" w:rsidRPr="003D0385" w:rsidRDefault="003D0385" w:rsidP="003D0385">
            <w:pPr>
              <w:spacing w:line="225"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Başvuru esnasında staj yeri kabul mektubu sunma (staj hareketliliği başvuruları için)</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3D0385">
        <w:trPr>
          <w:trHeight w:val="273"/>
        </w:trPr>
        <w:tc>
          <w:tcPr>
            <w:tcW w:w="6819" w:type="dxa"/>
          </w:tcPr>
          <w:p w:rsidR="003D0385" w:rsidRPr="003D0385" w:rsidRDefault="003D0385" w:rsidP="003D0385">
            <w:pPr>
              <w:ind w:left="110" w:right="486"/>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Dijital Becerileri geliştirmeye yönelik stajlar (DOTs) önceliklendirilir.</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+5 puan***</w:t>
            </w:r>
          </w:p>
        </w:tc>
      </w:tr>
      <w:tr w:rsidR="003D0385" w:rsidRPr="003D0385" w:rsidTr="003D0385">
        <w:trPr>
          <w:trHeight w:val="566"/>
        </w:trPr>
        <w:tc>
          <w:tcPr>
            <w:tcW w:w="6819" w:type="dxa"/>
          </w:tcPr>
          <w:p w:rsidR="003D0385" w:rsidRPr="003D0385" w:rsidRDefault="003D0385" w:rsidP="003D0385">
            <w:pPr>
              <w:ind w:left="110" w:right="486"/>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Daha önce yararlanma (hibeli veya hibesiz, staj hareketliliği veya öğrenim hareketliliği ayrımı yapılmaksızın her bir faaliyet için)</w:t>
            </w:r>
          </w:p>
        </w:tc>
        <w:tc>
          <w:tcPr>
            <w:tcW w:w="2246" w:type="dxa"/>
          </w:tcPr>
          <w:p w:rsidR="00BC6846" w:rsidRPr="003D0385" w:rsidRDefault="003D0385" w:rsidP="00BC6846">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3D0385">
        <w:trPr>
          <w:trHeight w:val="230"/>
        </w:trPr>
        <w:tc>
          <w:tcPr>
            <w:tcW w:w="6819" w:type="dxa"/>
          </w:tcPr>
          <w:p w:rsidR="003D0385" w:rsidRPr="003D0385" w:rsidRDefault="003D0385" w:rsidP="003D0385">
            <w:pPr>
              <w:spacing w:line="210"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Vatandaşı olunan ülkede hareketliliğe katılma</w:t>
            </w:r>
          </w:p>
        </w:tc>
        <w:tc>
          <w:tcPr>
            <w:tcW w:w="2246" w:type="dxa"/>
          </w:tcPr>
          <w:p w:rsidR="003D0385" w:rsidRPr="003D0385" w:rsidRDefault="003D0385" w:rsidP="003D0385">
            <w:pPr>
              <w:spacing w:line="210"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3D0385">
        <w:trPr>
          <w:trHeight w:val="460"/>
        </w:trPr>
        <w:tc>
          <w:tcPr>
            <w:tcW w:w="6819" w:type="dxa"/>
          </w:tcPr>
          <w:p w:rsidR="003D0385" w:rsidRPr="003D0385" w:rsidRDefault="003D0385" w:rsidP="003D0385">
            <w:pPr>
              <w:spacing w:line="226"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Hareketliliğe seçildiği halde süresinde feragat bildiriminde bulunmaksızın hareketliliğe katılmama</w:t>
            </w:r>
          </w:p>
        </w:tc>
        <w:tc>
          <w:tcPr>
            <w:tcW w:w="2246" w:type="dxa"/>
          </w:tcPr>
          <w:p w:rsidR="003D0385" w:rsidRPr="003D0385" w:rsidRDefault="003D0385" w:rsidP="003D0385">
            <w:pPr>
              <w:spacing w:line="226"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3D0385">
        <w:trPr>
          <w:trHeight w:val="505"/>
        </w:trPr>
        <w:tc>
          <w:tcPr>
            <w:tcW w:w="6819" w:type="dxa"/>
          </w:tcPr>
          <w:p w:rsidR="003D0385" w:rsidRPr="003D0385" w:rsidRDefault="003D0385" w:rsidP="003D0385">
            <w:pPr>
              <w:spacing w:line="225" w:lineRule="exact"/>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İki hareketlilik türüne birden aynı anda başvurma (öğrencinin tercih ettiği hareketlilik türüne azaltma uygulanır)</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-10 puan</w:t>
            </w:r>
          </w:p>
        </w:tc>
      </w:tr>
      <w:tr w:rsidR="003D0385" w:rsidRPr="003D0385" w:rsidTr="00BC6846">
        <w:trPr>
          <w:trHeight w:val="557"/>
        </w:trPr>
        <w:tc>
          <w:tcPr>
            <w:tcW w:w="6819" w:type="dxa"/>
          </w:tcPr>
          <w:p w:rsidR="003D0385" w:rsidRPr="003D0385" w:rsidRDefault="003D0385" w:rsidP="003D0385">
            <w:pPr>
              <w:ind w:left="110"/>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Hareketliliğe seçilen öğrenciler için: Yükseköğretim kurumu tarafından hareketlilikle ilgili olarak düzenlenen toplantılara/eğitimlere mazeretsiz katılmama (öğrencinin Erasmus’a tekrar başvurması halinde uygulanır)</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18"/>
                <w:szCs w:val="18"/>
                <w:lang w:val="tr-TR"/>
              </w:rPr>
              <w:t>-5 puan</w:t>
            </w:r>
          </w:p>
        </w:tc>
      </w:tr>
      <w:tr w:rsidR="003D0385" w:rsidRPr="003D0385" w:rsidTr="00317621">
        <w:trPr>
          <w:trHeight w:val="496"/>
        </w:trPr>
        <w:tc>
          <w:tcPr>
            <w:tcW w:w="6819" w:type="dxa"/>
          </w:tcPr>
          <w:p w:rsidR="003D0385" w:rsidRPr="00BC6846" w:rsidRDefault="003D0385" w:rsidP="003D0385">
            <w:pPr>
              <w:spacing w:line="223" w:lineRule="exact"/>
              <w:ind w:left="110"/>
              <w:rPr>
                <w:rFonts w:ascii="Times New Roman" w:eastAsia="Times New Roman" w:hAnsi="Times New Roman" w:cs="Times New Roman"/>
                <w:i/>
                <w:sz w:val="18"/>
                <w:lang w:val="tr-TR"/>
              </w:rPr>
            </w:pPr>
            <w:r w:rsidRPr="00BC6846">
              <w:rPr>
                <w:rFonts w:ascii="Times New Roman" w:eastAsia="Times New Roman" w:hAnsi="Times New Roman" w:cs="Times New Roman"/>
                <w:i/>
                <w:sz w:val="18"/>
                <w:lang w:val="tr-TR"/>
              </w:rPr>
              <w:t>Dil sınavına gireceğini beyan edip mazeretsiz girmeme ( öğrencinin Erasmus’ a tekrar başvurması halinde uygulanır)</w:t>
            </w:r>
          </w:p>
        </w:tc>
        <w:tc>
          <w:tcPr>
            <w:tcW w:w="2246" w:type="dxa"/>
          </w:tcPr>
          <w:p w:rsidR="003D0385" w:rsidRPr="003D0385" w:rsidRDefault="003D0385" w:rsidP="003D0385">
            <w:pPr>
              <w:spacing w:line="225" w:lineRule="exact"/>
              <w:ind w:left="107"/>
              <w:rPr>
                <w:rFonts w:ascii="Times New Roman" w:eastAsia="Times New Roman" w:hAnsi="Times New Roman" w:cs="Times New Roman"/>
                <w:i/>
                <w:sz w:val="18"/>
                <w:szCs w:val="18"/>
                <w:lang w:val="tr-TR"/>
              </w:rPr>
            </w:pPr>
            <w:r w:rsidRPr="003D0385">
              <w:rPr>
                <w:rFonts w:ascii="Times New Roman" w:eastAsia="Times New Roman" w:hAnsi="Times New Roman" w:cs="Times New Roman"/>
                <w:i/>
                <w:sz w:val="20"/>
                <w:lang w:val="tr-TR"/>
              </w:rPr>
              <w:t>-5 puan</w:t>
            </w:r>
          </w:p>
        </w:tc>
      </w:tr>
    </w:tbl>
    <w:p w:rsidR="00D92802" w:rsidRDefault="00D92802" w:rsidP="003D0385">
      <w:pPr>
        <w:ind w:firstLine="720"/>
        <w:jc w:val="both"/>
        <w:rPr>
          <w:rFonts w:ascii="Times New Roman" w:hAnsi="Times New Roman" w:cs="Times New Roman"/>
          <w:sz w:val="20"/>
          <w:szCs w:val="20"/>
        </w:rPr>
      </w:pPr>
    </w:p>
    <w:p w:rsidR="003D0385" w:rsidRPr="003D0385" w:rsidRDefault="003D0385" w:rsidP="003D0385">
      <w:pPr>
        <w:ind w:firstLine="720"/>
        <w:jc w:val="both"/>
        <w:rPr>
          <w:rFonts w:ascii="Times New Roman" w:hAnsi="Times New Roman" w:cs="Times New Roman"/>
          <w:sz w:val="20"/>
          <w:szCs w:val="20"/>
        </w:rPr>
      </w:pPr>
      <w:r w:rsidRPr="003D0385">
        <w:rPr>
          <w:rFonts w:ascii="Times New Roman" w:hAnsi="Times New Roman" w:cs="Times New Roman"/>
          <w:sz w:val="20"/>
          <w:szCs w:val="20"/>
        </w:rPr>
        <w:t>* 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rsidR="003D0385" w:rsidRPr="003D0385" w:rsidRDefault="003D0385" w:rsidP="003D0385">
      <w:pPr>
        <w:ind w:firstLine="720"/>
        <w:jc w:val="both"/>
        <w:rPr>
          <w:rFonts w:ascii="Times New Roman" w:hAnsi="Times New Roman" w:cs="Times New Roman"/>
          <w:sz w:val="20"/>
          <w:szCs w:val="20"/>
        </w:rPr>
      </w:pPr>
      <w:r w:rsidRPr="003D0385">
        <w:rPr>
          <w:rFonts w:ascii="Times New Roman" w:hAnsi="Times New Roman" w:cs="Times New Roman"/>
          <w:sz w:val="20"/>
          <w:szCs w:val="20"/>
        </w:rPr>
        <w:t>** Önceliklendirme için öğrencinin Aile ve Sosyal Politikalar Bakanlığı’ndan hakkında 2828 sayılı Kanun uyarınca koruma, bakım veya barınma kararı olduğuna dair yazıyı ibraz etmesi gerekir.</w:t>
      </w:r>
    </w:p>
    <w:p w:rsidR="00D92802" w:rsidRPr="0054589A" w:rsidRDefault="003D0385" w:rsidP="0054589A">
      <w:pPr>
        <w:ind w:firstLine="720"/>
        <w:jc w:val="both"/>
        <w:rPr>
          <w:rFonts w:ascii="Times New Roman" w:hAnsi="Times New Roman" w:cs="Times New Roman"/>
          <w:sz w:val="20"/>
          <w:szCs w:val="20"/>
        </w:rPr>
      </w:pPr>
      <w:r w:rsidRPr="003D0385">
        <w:rPr>
          <w:rFonts w:ascii="Times New Roman" w:hAnsi="Times New Roman" w:cs="Times New Roman"/>
          <w:sz w:val="20"/>
          <w:szCs w:val="20"/>
        </w:rPr>
        <w:t>*** Aşağıdaki faaliyetlerden biri ya da birkaçını deneyimleyen stajlar bu kapsamda sayılır: dijital pazarlama (örn. Sosyal medya yönetimi, web analitiği), dijital grafik, mekanik ve mimari tasarım; uygulama, yazılım ve kod ya da websitesi geliştirme; bilişim sistem ve ağlarının kurulumu, bakımı ve yönetimi, sibergüvenlik, veri analitiği, veri madenciliği ve görselleştirmesi; programlama, robotik ve yapay zekâ eğitimleri. Genel müşteri hizmetleri, talep oluşturma, veri girişi ya da rutin ofis görevleri bu kapsamda sayılmaz.</w:t>
      </w:r>
    </w:p>
    <w:p w:rsidR="003D0385" w:rsidRPr="00F73658" w:rsidRDefault="003D0385" w:rsidP="00D92802">
      <w:pPr>
        <w:ind w:left="993" w:hanging="993"/>
        <w:jc w:val="both"/>
        <w:rPr>
          <w:rFonts w:ascii="Times New Roman" w:hAnsi="Times New Roman" w:cs="Times New Roman"/>
          <w:b/>
          <w:sz w:val="24"/>
          <w:szCs w:val="24"/>
        </w:rPr>
      </w:pPr>
      <w:r w:rsidRPr="00F73658">
        <w:rPr>
          <w:rFonts w:ascii="Times New Roman" w:hAnsi="Times New Roman" w:cs="Times New Roman"/>
          <w:b/>
          <w:sz w:val="24"/>
          <w:szCs w:val="24"/>
        </w:rPr>
        <w:t>Notlar:</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Daha önce yararlanılan her bir faaliyet için “-10 puan” eksiltme uygulanması, önceki öğrenim kademesinde gerçekleştirilen veya yükseköğrenim öğrenci/staj hareketliği dışındaki hareketlilikler için uygulanmaz. Hareketlilik gerçekleştirmiş bir öğrencinin aynı öğrenim kademesi içerisinde tekrar başvurması halinde uygulanır.</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Yükseköğretim kurumunun vazgeçişleri öngörerek öğrencilere vazgeçtiklerini bildirmeleri için bir süre tanımaları ve öğrencilerin bu süre içerisinde vazgeçtiklerini bildirmeleri halinde puan eksiltme uygulanmaz.</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eksiltmenin hangi faaliyette uygulanacağı öğrencinin tercihine bırakılır. Bu durumda öğrenciden hangi faaliyette eksiltme uygulanmasını tercih ettiğine yönelik bir dilekçe alınır. Daha önce hareketlilikten faydalanmış bir öğrencinin hem öğrenim, hem staj faaliyetine aynı zamanda başvurması durumunda, daha önce faydalandığı hareketlilik türünden “-20” puan, başvurduğu ikinci hareketlilik türünden ise “-10” puan eksiltme uygulanır.</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Eksiltmeler öğrencinin toplam puanı üzerinden yapılır.</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Çift ana dalda öğrenim gören öğrenciler aynı başvuru döneminde sadece bir ana daldan hareketliliğe başvurabilirler.</w:t>
      </w:r>
    </w:p>
    <w:p w:rsidR="003D0385" w:rsidRPr="00F73658" w:rsidRDefault="003D0385" w:rsidP="003D0385">
      <w:pPr>
        <w:ind w:firstLine="720"/>
        <w:jc w:val="both"/>
        <w:rPr>
          <w:rFonts w:ascii="Times New Roman" w:hAnsi="Times New Roman" w:cs="Times New Roman"/>
          <w:sz w:val="24"/>
          <w:szCs w:val="24"/>
        </w:rPr>
      </w:pPr>
      <w:r w:rsidRPr="00F73658">
        <w:rPr>
          <w:rFonts w:ascii="Times New Roman" w:hAnsi="Times New Roman" w:cs="Times New Roman"/>
          <w:sz w:val="24"/>
          <w:szCs w:val="24"/>
        </w:rPr>
        <w:t>- Öğrencilerin puan sıralaması, bölüm veya fakültelere ayrılan kontenjanlara göre ilgili bölüm/fakülte içerisinde yapılır.</w:t>
      </w:r>
    </w:p>
    <w:p w:rsidR="00B81BC1" w:rsidRDefault="00B81BC1" w:rsidP="0054589A">
      <w:pPr>
        <w:jc w:val="both"/>
        <w:rPr>
          <w:rFonts w:ascii="Times New Roman" w:hAnsi="Times New Roman" w:cs="Times New Roman"/>
          <w:sz w:val="20"/>
          <w:szCs w:val="20"/>
        </w:rPr>
      </w:pPr>
      <w:bookmarkStart w:id="2" w:name="_GoBack"/>
      <w:bookmarkEnd w:id="2"/>
    </w:p>
    <w:p w:rsidR="005B1F5D" w:rsidRPr="005B1F5D" w:rsidRDefault="00705134" w:rsidP="005B1F5D">
      <w:pPr>
        <w:jc w:val="both"/>
        <w:rPr>
          <w:rFonts w:ascii="Times New Roman" w:hAnsi="Times New Roman" w:cs="Times New Roman"/>
          <w:b/>
          <w:sz w:val="24"/>
          <w:szCs w:val="24"/>
        </w:rPr>
      </w:pPr>
      <w:r>
        <w:rPr>
          <w:rFonts w:ascii="Times New Roman" w:hAnsi="Times New Roman" w:cs="Times New Roman"/>
          <w:b/>
          <w:sz w:val="24"/>
          <w:szCs w:val="24"/>
        </w:rPr>
        <w:t xml:space="preserve">PROGRAM ÜLKELERİ, </w:t>
      </w:r>
      <w:r w:rsidR="005B1F5D" w:rsidRPr="005B1F5D">
        <w:rPr>
          <w:rFonts w:ascii="Times New Roman" w:hAnsi="Times New Roman" w:cs="Times New Roman"/>
          <w:b/>
          <w:sz w:val="24"/>
          <w:szCs w:val="24"/>
        </w:rPr>
        <w:t>HİBELER VE ÖDEME</w:t>
      </w:r>
    </w:p>
    <w:p w:rsidR="005B1F5D" w:rsidRDefault="005B1F5D" w:rsidP="005B1F5D">
      <w:pPr>
        <w:ind w:firstLine="720"/>
        <w:jc w:val="both"/>
        <w:rPr>
          <w:rFonts w:ascii="Times New Roman" w:hAnsi="Times New Roman" w:cs="Times New Roman"/>
          <w:sz w:val="24"/>
          <w:szCs w:val="24"/>
        </w:rPr>
      </w:pPr>
      <w:r w:rsidRPr="005B1F5D">
        <w:rPr>
          <w:rFonts w:ascii="Times New Roman" w:hAnsi="Times New Roman" w:cs="Times New Roman"/>
          <w:sz w:val="24"/>
          <w:szCs w:val="24"/>
        </w:rPr>
        <w:t>Ödemeler, toplam hibenin %</w:t>
      </w:r>
      <w:r w:rsidR="001F04EC">
        <w:rPr>
          <w:rFonts w:ascii="Times New Roman" w:hAnsi="Times New Roman" w:cs="Times New Roman"/>
          <w:sz w:val="24"/>
          <w:szCs w:val="24"/>
        </w:rPr>
        <w:t>8</w:t>
      </w:r>
      <w:r w:rsidRPr="005B1F5D">
        <w:rPr>
          <w:rFonts w:ascii="Times New Roman" w:hAnsi="Times New Roman" w:cs="Times New Roman"/>
          <w:sz w:val="24"/>
          <w:szCs w:val="24"/>
        </w:rPr>
        <w:t>0’i gitmeden önce, %</w:t>
      </w:r>
      <w:r w:rsidR="001F04EC">
        <w:rPr>
          <w:rFonts w:ascii="Times New Roman" w:hAnsi="Times New Roman" w:cs="Times New Roman"/>
          <w:sz w:val="24"/>
          <w:szCs w:val="24"/>
        </w:rPr>
        <w:t>2</w:t>
      </w:r>
      <w:r w:rsidRPr="005B1F5D">
        <w:rPr>
          <w:rFonts w:ascii="Times New Roman" w:hAnsi="Times New Roman" w:cs="Times New Roman"/>
          <w:sz w:val="24"/>
          <w:szCs w:val="24"/>
        </w:rPr>
        <w:t xml:space="preserve">0’si dönünce olmak üzere iki taksitte yapılır. </w:t>
      </w:r>
    </w:p>
    <w:p w:rsidR="005B1F5D" w:rsidRDefault="005B1F5D" w:rsidP="005B1F5D">
      <w:pPr>
        <w:ind w:firstLine="720"/>
        <w:jc w:val="both"/>
        <w:rPr>
          <w:rFonts w:ascii="Times New Roman" w:hAnsi="Times New Roman" w:cs="Times New Roman"/>
          <w:sz w:val="24"/>
          <w:szCs w:val="24"/>
        </w:rPr>
      </w:pPr>
      <w:r w:rsidRPr="005B1F5D">
        <w:rPr>
          <w:rFonts w:ascii="Times New Roman" w:hAnsi="Times New Roman" w:cs="Times New Roman"/>
          <w:sz w:val="24"/>
          <w:szCs w:val="24"/>
        </w:rPr>
        <w:t>Yeşil seyahatı tercih etmeleri durumunda tek seferlik 50 Avro tutarında ilave bir hibe ile seyahat günleri için 4 güne kadar bireysel destek hibesi belgelendirmek kaydıyla verilir.</w:t>
      </w:r>
    </w:p>
    <w:p w:rsidR="005B1F5D" w:rsidRPr="005B1F5D" w:rsidRDefault="005B1F5D" w:rsidP="005B1F5D">
      <w:pPr>
        <w:ind w:firstLine="720"/>
        <w:jc w:val="both"/>
        <w:rPr>
          <w:rFonts w:ascii="Times New Roman" w:hAnsi="Times New Roman" w:cs="Times New Roman"/>
          <w:b/>
          <w:sz w:val="24"/>
          <w:szCs w:val="24"/>
        </w:rPr>
      </w:pPr>
      <w:r w:rsidRPr="005B1F5D">
        <w:rPr>
          <w:rFonts w:ascii="Times New Roman" w:hAnsi="Times New Roman" w:cs="Times New Roman"/>
          <w:b/>
          <w:sz w:val="24"/>
          <w:szCs w:val="24"/>
        </w:rPr>
        <w:t>Hibe Tablosu</w:t>
      </w:r>
    </w:p>
    <w:tbl>
      <w:tblPr>
        <w:tblStyle w:val="TableNormal1"/>
        <w:tblW w:w="911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5670"/>
        <w:gridCol w:w="1276"/>
      </w:tblGrid>
      <w:tr w:rsidR="005B1F5D" w:rsidRPr="005B1F5D" w:rsidTr="005B1F5D">
        <w:trPr>
          <w:trHeight w:val="569"/>
        </w:trPr>
        <w:tc>
          <w:tcPr>
            <w:tcW w:w="2170" w:type="dxa"/>
          </w:tcPr>
          <w:p w:rsidR="005B1F5D" w:rsidRPr="005B1F5D" w:rsidRDefault="005B1F5D" w:rsidP="005B1F5D">
            <w:pPr>
              <w:ind w:left="200" w:right="275"/>
              <w:rPr>
                <w:rFonts w:ascii="Times New Roman" w:eastAsia="Times New Roman" w:hAnsi="Times New Roman" w:cs="Times New Roman"/>
                <w:b/>
                <w:sz w:val="24"/>
                <w:lang w:val="tr-TR"/>
              </w:rPr>
            </w:pPr>
            <w:r w:rsidRPr="005B1F5D">
              <w:rPr>
                <w:rFonts w:ascii="Times New Roman" w:eastAsia="Times New Roman" w:hAnsi="Times New Roman" w:cs="Times New Roman"/>
                <w:b/>
                <w:sz w:val="24"/>
                <w:lang w:val="tr-TR"/>
              </w:rPr>
              <w:t>Hayat pahalılığına göre ülke türleri</w:t>
            </w:r>
          </w:p>
        </w:tc>
        <w:tc>
          <w:tcPr>
            <w:tcW w:w="5670" w:type="dxa"/>
          </w:tcPr>
          <w:p w:rsidR="005B1F5D" w:rsidRPr="005B1F5D" w:rsidRDefault="005B1F5D" w:rsidP="005B1F5D">
            <w:pPr>
              <w:spacing w:before="129"/>
              <w:ind w:left="1"/>
              <w:rPr>
                <w:rFonts w:ascii="Times New Roman" w:eastAsia="Times New Roman" w:hAnsi="Times New Roman" w:cs="Times New Roman"/>
                <w:b/>
                <w:sz w:val="24"/>
                <w:lang w:val="tr-TR"/>
              </w:rPr>
            </w:pPr>
            <w:r w:rsidRPr="005B1F5D">
              <w:rPr>
                <w:rFonts w:ascii="Times New Roman" w:eastAsia="Times New Roman" w:hAnsi="Times New Roman" w:cs="Times New Roman"/>
                <w:b/>
                <w:sz w:val="24"/>
                <w:lang w:val="tr-TR"/>
              </w:rPr>
              <w:t>Hareketlilikte Misafir Olunan Ülkeler</w:t>
            </w:r>
          </w:p>
        </w:tc>
        <w:tc>
          <w:tcPr>
            <w:tcW w:w="1276" w:type="dxa"/>
          </w:tcPr>
          <w:p w:rsidR="005B1F5D" w:rsidRPr="005B1F5D" w:rsidRDefault="005B1F5D" w:rsidP="005B1F5D">
            <w:pPr>
              <w:spacing w:line="266" w:lineRule="exact"/>
              <w:ind w:left="29"/>
              <w:rPr>
                <w:rFonts w:ascii="Times New Roman" w:eastAsia="Times New Roman" w:hAnsi="Times New Roman" w:cs="Times New Roman"/>
                <w:b/>
                <w:sz w:val="24"/>
                <w:lang w:val="tr-TR"/>
              </w:rPr>
            </w:pPr>
            <w:r w:rsidRPr="005B1F5D">
              <w:rPr>
                <w:rFonts w:ascii="Times New Roman" w:eastAsia="Times New Roman" w:hAnsi="Times New Roman" w:cs="Times New Roman"/>
                <w:b/>
                <w:sz w:val="24"/>
                <w:lang w:val="tr-TR"/>
              </w:rPr>
              <w:t>Aylık Öğrenci</w:t>
            </w:r>
          </w:p>
          <w:p w:rsidR="005B1F5D" w:rsidRPr="005B1F5D" w:rsidRDefault="005B1F5D" w:rsidP="005B1F5D">
            <w:pPr>
              <w:ind w:left="29"/>
              <w:rPr>
                <w:rFonts w:ascii="Times New Roman" w:eastAsia="Times New Roman" w:hAnsi="Times New Roman" w:cs="Times New Roman"/>
                <w:b/>
                <w:sz w:val="24"/>
                <w:lang w:val="tr-TR"/>
              </w:rPr>
            </w:pPr>
            <w:r w:rsidRPr="005B1F5D">
              <w:rPr>
                <w:rFonts w:ascii="Times New Roman" w:eastAsia="Times New Roman" w:hAnsi="Times New Roman" w:cs="Times New Roman"/>
                <w:b/>
                <w:sz w:val="24"/>
                <w:lang w:val="tr-TR"/>
              </w:rPr>
              <w:t>Öğrenim Hibesi (€)</w:t>
            </w:r>
            <w:r w:rsidR="00705134">
              <w:rPr>
                <w:rFonts w:ascii="Times New Roman" w:eastAsia="Times New Roman" w:hAnsi="Times New Roman" w:cs="Times New Roman"/>
                <w:b/>
                <w:sz w:val="24"/>
                <w:lang w:val="tr-TR"/>
              </w:rPr>
              <w:t>*</w:t>
            </w:r>
          </w:p>
        </w:tc>
      </w:tr>
      <w:tr w:rsidR="005B1F5D" w:rsidRPr="005B1F5D" w:rsidTr="005B1F5D">
        <w:trPr>
          <w:trHeight w:val="1609"/>
        </w:trPr>
        <w:tc>
          <w:tcPr>
            <w:tcW w:w="2170" w:type="dxa"/>
          </w:tcPr>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spacing w:before="209"/>
              <w:ind w:left="200" w:right="542"/>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1. ve 2. Grup Program Ülkeleri</w:t>
            </w:r>
          </w:p>
        </w:tc>
        <w:tc>
          <w:tcPr>
            <w:tcW w:w="5670" w:type="dxa"/>
          </w:tcPr>
          <w:p w:rsidR="005B1F5D" w:rsidRPr="005B1F5D" w:rsidRDefault="005B1F5D" w:rsidP="005B1F5D">
            <w:pPr>
              <w:spacing w:before="17"/>
              <w:ind w:left="1" w:right="66"/>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Almanya, Avusturya, Belçika, Danimarka, Finlandiya, Fransa, Güney Kıbrıs, Hollanda, İrlanda, İspanya, İsveç, İtalya, İzlanda, Lihtenştayn, Lüksemburg, Malta, Norveç, Portekiz, Yunanistan</w:t>
            </w:r>
          </w:p>
        </w:tc>
        <w:tc>
          <w:tcPr>
            <w:tcW w:w="1276" w:type="dxa"/>
          </w:tcPr>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spacing w:before="4"/>
              <w:rPr>
                <w:rFonts w:ascii="Times New Roman" w:eastAsia="Times New Roman" w:hAnsi="Times New Roman" w:cs="Times New Roman"/>
                <w:sz w:val="30"/>
                <w:lang w:val="tr-TR"/>
              </w:rPr>
            </w:pPr>
          </w:p>
          <w:p w:rsidR="005B1F5D" w:rsidRPr="005B1F5D" w:rsidRDefault="005B1F5D" w:rsidP="005B1F5D">
            <w:pPr>
              <w:ind w:left="569"/>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600</w:t>
            </w:r>
          </w:p>
        </w:tc>
      </w:tr>
      <w:tr w:rsidR="005B1F5D" w:rsidRPr="005B1F5D" w:rsidTr="005B1F5D">
        <w:trPr>
          <w:trHeight w:val="1657"/>
        </w:trPr>
        <w:tc>
          <w:tcPr>
            <w:tcW w:w="2170" w:type="dxa"/>
          </w:tcPr>
          <w:p w:rsidR="005B1F5D" w:rsidRPr="005B1F5D" w:rsidRDefault="005B1F5D" w:rsidP="005B1F5D">
            <w:pPr>
              <w:rPr>
                <w:rFonts w:ascii="Times New Roman" w:eastAsia="Times New Roman" w:hAnsi="Times New Roman" w:cs="Times New Roman"/>
                <w:sz w:val="32"/>
                <w:lang w:val="tr-TR"/>
              </w:rPr>
            </w:pPr>
          </w:p>
          <w:p w:rsidR="005B1F5D" w:rsidRPr="005B1F5D" w:rsidRDefault="005B1F5D" w:rsidP="005B1F5D">
            <w:pPr>
              <w:ind w:left="200"/>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3. Grup Program Ülkeleri</w:t>
            </w:r>
          </w:p>
        </w:tc>
        <w:tc>
          <w:tcPr>
            <w:tcW w:w="5670" w:type="dxa"/>
          </w:tcPr>
          <w:p w:rsidR="005B1F5D" w:rsidRPr="005B1F5D" w:rsidRDefault="005B1F5D" w:rsidP="005B1F5D">
            <w:pPr>
              <w:spacing w:before="1"/>
              <w:rPr>
                <w:rFonts w:ascii="Times New Roman" w:eastAsia="Times New Roman" w:hAnsi="Times New Roman" w:cs="Times New Roman"/>
                <w:lang w:val="tr-TR"/>
              </w:rPr>
            </w:pPr>
          </w:p>
          <w:p w:rsidR="005B1F5D" w:rsidRPr="005B1F5D" w:rsidRDefault="005B1F5D" w:rsidP="005B1F5D">
            <w:pPr>
              <w:spacing w:before="1" w:line="270" w:lineRule="atLeast"/>
              <w:ind w:left="1" w:right="66"/>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Bulgaristan, Çek Cumhuriyeti, Estonya, Hırvatistan, Kuzey Makedonya, Letonya, Litvanya, Macaristan, Polonya, Romanya, Sırbistan, Slovakya, Slovenya, Türkiye</w:t>
            </w:r>
          </w:p>
        </w:tc>
        <w:tc>
          <w:tcPr>
            <w:tcW w:w="1276" w:type="dxa"/>
          </w:tcPr>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rPr>
                <w:rFonts w:ascii="Times New Roman" w:eastAsia="Times New Roman" w:hAnsi="Times New Roman" w:cs="Times New Roman"/>
                <w:sz w:val="26"/>
                <w:lang w:val="tr-TR"/>
              </w:rPr>
            </w:pPr>
          </w:p>
          <w:p w:rsidR="005B1F5D" w:rsidRPr="005B1F5D" w:rsidRDefault="005B1F5D" w:rsidP="005B1F5D">
            <w:pPr>
              <w:rPr>
                <w:rFonts w:ascii="Times New Roman" w:eastAsia="Times New Roman" w:hAnsi="Times New Roman" w:cs="Times New Roman"/>
                <w:sz w:val="32"/>
                <w:lang w:val="tr-TR"/>
              </w:rPr>
            </w:pPr>
          </w:p>
          <w:p w:rsidR="005B1F5D" w:rsidRPr="005B1F5D" w:rsidRDefault="005B1F5D" w:rsidP="005B1F5D">
            <w:pPr>
              <w:ind w:left="569"/>
              <w:rPr>
                <w:rFonts w:ascii="Times New Roman" w:eastAsia="Times New Roman" w:hAnsi="Times New Roman" w:cs="Times New Roman"/>
                <w:sz w:val="24"/>
                <w:lang w:val="tr-TR"/>
              </w:rPr>
            </w:pPr>
            <w:r w:rsidRPr="005B1F5D">
              <w:rPr>
                <w:rFonts w:ascii="Times New Roman" w:eastAsia="Times New Roman" w:hAnsi="Times New Roman" w:cs="Times New Roman"/>
                <w:sz w:val="24"/>
                <w:lang w:val="tr-TR"/>
              </w:rPr>
              <w:t>450</w:t>
            </w:r>
          </w:p>
        </w:tc>
      </w:tr>
    </w:tbl>
    <w:p w:rsidR="005B1F5D" w:rsidRDefault="005B1F5D" w:rsidP="005B1F5D">
      <w:pPr>
        <w:jc w:val="both"/>
        <w:rPr>
          <w:rFonts w:ascii="Times New Roman" w:hAnsi="Times New Roman" w:cs="Times New Roman"/>
          <w:b/>
          <w:sz w:val="24"/>
          <w:szCs w:val="24"/>
        </w:rPr>
      </w:pPr>
    </w:p>
    <w:p w:rsidR="005B1F5D" w:rsidRPr="005B1F5D" w:rsidRDefault="005B1F5D" w:rsidP="005B1F5D">
      <w:pPr>
        <w:jc w:val="both"/>
        <w:rPr>
          <w:rFonts w:ascii="Times New Roman" w:hAnsi="Times New Roman" w:cs="Times New Roman"/>
          <w:b/>
          <w:sz w:val="24"/>
          <w:szCs w:val="24"/>
        </w:rPr>
      </w:pPr>
      <w:r w:rsidRPr="005B1F5D">
        <w:rPr>
          <w:rFonts w:ascii="Times New Roman" w:hAnsi="Times New Roman" w:cs="Times New Roman"/>
          <w:b/>
          <w:sz w:val="24"/>
          <w:szCs w:val="24"/>
        </w:rPr>
        <w:t>FAAL</w:t>
      </w:r>
      <w:r w:rsidR="0094495E">
        <w:rPr>
          <w:rFonts w:ascii="Times New Roman" w:hAnsi="Times New Roman" w:cs="Times New Roman"/>
          <w:b/>
          <w:sz w:val="24"/>
          <w:szCs w:val="24"/>
        </w:rPr>
        <w:t>İ</w:t>
      </w:r>
      <w:r w:rsidRPr="005B1F5D">
        <w:rPr>
          <w:rFonts w:ascii="Times New Roman" w:hAnsi="Times New Roman" w:cs="Times New Roman"/>
          <w:b/>
          <w:sz w:val="24"/>
          <w:szCs w:val="24"/>
        </w:rPr>
        <w:t>Y</w:t>
      </w:r>
      <w:r w:rsidR="00E80FED">
        <w:rPr>
          <w:rFonts w:ascii="Times New Roman" w:hAnsi="Times New Roman" w:cs="Times New Roman"/>
          <w:b/>
          <w:sz w:val="24"/>
          <w:szCs w:val="24"/>
        </w:rPr>
        <w:t>ETTEN Hİ</w:t>
      </w:r>
      <w:r>
        <w:rPr>
          <w:rFonts w:ascii="Times New Roman" w:hAnsi="Times New Roman" w:cs="Times New Roman"/>
          <w:b/>
          <w:sz w:val="24"/>
          <w:szCs w:val="24"/>
        </w:rPr>
        <w:t>BES</w:t>
      </w:r>
      <w:r w:rsidR="0094495E">
        <w:rPr>
          <w:rFonts w:ascii="Times New Roman" w:hAnsi="Times New Roman" w:cs="Times New Roman"/>
          <w:b/>
          <w:sz w:val="24"/>
          <w:szCs w:val="24"/>
        </w:rPr>
        <w:t>İ</w:t>
      </w:r>
      <w:r>
        <w:rPr>
          <w:rFonts w:ascii="Times New Roman" w:hAnsi="Times New Roman" w:cs="Times New Roman"/>
          <w:b/>
          <w:sz w:val="24"/>
          <w:szCs w:val="24"/>
        </w:rPr>
        <w:t>Z YARARLANMA HUSUSU</w:t>
      </w:r>
    </w:p>
    <w:p w:rsidR="005B1F5D" w:rsidRDefault="005B1F5D" w:rsidP="005B1F5D">
      <w:pPr>
        <w:ind w:firstLine="720"/>
        <w:jc w:val="both"/>
        <w:rPr>
          <w:rFonts w:ascii="Times New Roman" w:hAnsi="Times New Roman" w:cs="Times New Roman"/>
          <w:sz w:val="24"/>
          <w:szCs w:val="24"/>
        </w:rPr>
      </w:pPr>
      <w:r w:rsidRPr="005B1F5D">
        <w:rPr>
          <w:rFonts w:ascii="Times New Roman" w:hAnsi="Times New Roman" w:cs="Times New Roman"/>
          <w:sz w:val="24"/>
          <w:szCs w:val="24"/>
        </w:rPr>
        <w:t xml:space="preserve">Katılımcı istediği takdirde hibe almaksızın faaliyete katılabilir. Faaliyetten hibesiz faydalanabilmek için de katılımcının ilan metninde belirtilen ilan süreci içerisinde </w:t>
      </w:r>
      <w:r w:rsidR="001F04EC">
        <w:rPr>
          <w:rFonts w:ascii="Times New Roman" w:hAnsi="Times New Roman" w:cs="Times New Roman"/>
          <w:sz w:val="24"/>
          <w:szCs w:val="24"/>
        </w:rPr>
        <w:t>İskenderun</w:t>
      </w:r>
      <w:r w:rsidRPr="005B1F5D">
        <w:rPr>
          <w:rFonts w:ascii="Times New Roman" w:hAnsi="Times New Roman" w:cs="Times New Roman"/>
          <w:sz w:val="24"/>
          <w:szCs w:val="24"/>
        </w:rPr>
        <w:t xml:space="preserve"> Üniversitesi Dış İlişkiler </w:t>
      </w:r>
      <w:r w:rsidR="001F04EC">
        <w:rPr>
          <w:rFonts w:ascii="Times New Roman" w:hAnsi="Times New Roman" w:cs="Times New Roman"/>
          <w:sz w:val="24"/>
          <w:szCs w:val="24"/>
        </w:rPr>
        <w:t>Genel Koordinatörlüğü,</w:t>
      </w:r>
      <w:r w:rsidRPr="005B1F5D">
        <w:rPr>
          <w:rFonts w:ascii="Times New Roman" w:hAnsi="Times New Roman" w:cs="Times New Roman"/>
          <w:sz w:val="24"/>
          <w:szCs w:val="24"/>
        </w:rPr>
        <w:t xml:space="preserve"> Erasmus Koordinatörlüğüne başvuru yapması gerekir ve başvurusu diğer başvurularla beraber değerlendirmeye tabi tutulur. Hibesiz faaliyetin farkı, katılımcının bütçe hesaplamalarına dahil edilmemesi ve kendisine ödeme yapılmamasıdır. Hibe alınmaması katılımcının seçim sürecine dahil olmamasına gerekçe değildir. Dileyen katılımcı dilekçe vererek faaliyetten hibesiz olarak faydalanabilme talebini başvuru takviminde belirtilen Feragat Haftası içinde Erasmus Koordinatörlüğüne bildirebilir. Faaliyetten hibesiz faydalanabilmek için de başvuru tarihlerinde başvurusunu yapmış ve asgari şartları karşılıyor olmalıdır.</w:t>
      </w:r>
    </w:p>
    <w:p w:rsidR="00F45671" w:rsidRDefault="00F45671" w:rsidP="00F45671">
      <w:pPr>
        <w:jc w:val="both"/>
        <w:rPr>
          <w:rFonts w:ascii="Times New Roman" w:hAnsi="Times New Roman" w:cs="Times New Roman"/>
          <w:b/>
          <w:sz w:val="24"/>
          <w:szCs w:val="24"/>
        </w:rPr>
      </w:pPr>
    </w:p>
    <w:p w:rsidR="00F45671" w:rsidRDefault="00F45671" w:rsidP="00F45671">
      <w:pPr>
        <w:jc w:val="both"/>
        <w:rPr>
          <w:rFonts w:ascii="Times New Roman" w:hAnsi="Times New Roman" w:cs="Times New Roman"/>
          <w:b/>
          <w:sz w:val="24"/>
          <w:szCs w:val="24"/>
        </w:rPr>
      </w:pPr>
    </w:p>
    <w:p w:rsidR="00F73658" w:rsidRDefault="00F73658" w:rsidP="00F45671">
      <w:pPr>
        <w:jc w:val="both"/>
        <w:rPr>
          <w:rFonts w:ascii="Times New Roman" w:hAnsi="Times New Roman" w:cs="Times New Roman"/>
          <w:b/>
          <w:sz w:val="24"/>
          <w:szCs w:val="24"/>
        </w:rPr>
      </w:pPr>
    </w:p>
    <w:p w:rsidR="00F73658" w:rsidRDefault="00F73658" w:rsidP="00F45671">
      <w:pPr>
        <w:jc w:val="both"/>
        <w:rPr>
          <w:rFonts w:ascii="Times New Roman" w:hAnsi="Times New Roman" w:cs="Times New Roman"/>
          <w:b/>
          <w:sz w:val="24"/>
          <w:szCs w:val="24"/>
        </w:rPr>
      </w:pPr>
    </w:p>
    <w:p w:rsidR="00F45671" w:rsidRDefault="00F45671" w:rsidP="00F45671">
      <w:pPr>
        <w:jc w:val="both"/>
        <w:rPr>
          <w:rFonts w:ascii="Times New Roman" w:hAnsi="Times New Roman" w:cs="Times New Roman"/>
          <w:b/>
          <w:sz w:val="24"/>
          <w:szCs w:val="24"/>
        </w:rPr>
      </w:pPr>
    </w:p>
    <w:p w:rsidR="00F45671" w:rsidRPr="00F45671" w:rsidRDefault="00F45671" w:rsidP="00F45671">
      <w:pPr>
        <w:jc w:val="both"/>
        <w:rPr>
          <w:rFonts w:ascii="Times New Roman" w:hAnsi="Times New Roman" w:cs="Times New Roman"/>
          <w:b/>
          <w:sz w:val="24"/>
          <w:szCs w:val="24"/>
        </w:rPr>
      </w:pPr>
      <w:r w:rsidRPr="00F45671">
        <w:rPr>
          <w:rFonts w:ascii="Times New Roman" w:hAnsi="Times New Roman" w:cs="Times New Roman"/>
          <w:b/>
          <w:sz w:val="24"/>
          <w:szCs w:val="24"/>
        </w:rPr>
        <w:t>ÖZEL KOŞULLAR</w:t>
      </w:r>
    </w:p>
    <w:p w:rsidR="00F45671" w:rsidRPr="00F45671" w:rsidRDefault="00F45671" w:rsidP="00F45671">
      <w:pPr>
        <w:pStyle w:val="ListeParagraf"/>
        <w:numPr>
          <w:ilvl w:val="0"/>
          <w:numId w:val="5"/>
        </w:numPr>
        <w:jc w:val="both"/>
        <w:rPr>
          <w:rFonts w:ascii="Times New Roman" w:hAnsi="Times New Roman" w:cs="Times New Roman"/>
          <w:sz w:val="24"/>
          <w:szCs w:val="24"/>
        </w:rPr>
      </w:pPr>
      <w:r w:rsidRPr="00F45671">
        <w:rPr>
          <w:rFonts w:ascii="Times New Roman" w:hAnsi="Times New Roman" w:cs="Times New Roman"/>
          <w:sz w:val="24"/>
          <w:szCs w:val="24"/>
        </w:rPr>
        <w:t>Erasmus Öğrenim Hareketliliği için Ulusal Ajans tarafından Üniversitemize tahsis edilen bütçe belirlenene kadar, tüm başvuru sahipleri aday statüsündedir. Başvuru sahibi, seçilmiş olarak ilan edilse dahi yukarıdaki koşul sağlanıncaya değin adaydır. Söz konusu ilan kapsamında seçilecek tüm öğrenciler, azami bir (2022/2023 Güz Dönemi) yarıyıl için hibe almak üzere seçileceklerdir. Seçilen öğrencinin hibe alacağı azami süre davet mektubunda belirtilmiş tarihlerle sınırlıdır.</w:t>
      </w:r>
    </w:p>
    <w:p w:rsidR="00F45671" w:rsidRPr="00F45671" w:rsidRDefault="00F45671" w:rsidP="00F45671">
      <w:pPr>
        <w:pStyle w:val="ListeParagraf"/>
        <w:numPr>
          <w:ilvl w:val="0"/>
          <w:numId w:val="5"/>
        </w:numPr>
        <w:jc w:val="both"/>
        <w:rPr>
          <w:rFonts w:ascii="Times New Roman" w:hAnsi="Times New Roman" w:cs="Times New Roman"/>
          <w:sz w:val="24"/>
          <w:szCs w:val="24"/>
        </w:rPr>
      </w:pPr>
      <w:r w:rsidRPr="00F45671">
        <w:rPr>
          <w:rFonts w:ascii="Times New Roman" w:hAnsi="Times New Roman" w:cs="Times New Roman"/>
          <w:sz w:val="24"/>
          <w:szCs w:val="24"/>
        </w:rPr>
        <w:t>Hareketlilik süresinin asgari sürenin altında olması durumunda (2 tam aydan az olması durumunda) söz konusu hareketlilik için hibe ödemesi yapılmaz. Öğrencinin erken dönmesini zorunlu kılacak mücbir sebep belgelendirilmediği takdirde asgari faaliyet süresi şartına uygun olmaması nedeniyle kabul edilmez.</w:t>
      </w:r>
    </w:p>
    <w:p w:rsidR="00F45671" w:rsidRPr="00F45671" w:rsidRDefault="00F45671" w:rsidP="00F45671">
      <w:pPr>
        <w:pStyle w:val="ListeParagraf"/>
        <w:numPr>
          <w:ilvl w:val="0"/>
          <w:numId w:val="5"/>
        </w:numPr>
        <w:jc w:val="both"/>
        <w:rPr>
          <w:rFonts w:ascii="Times New Roman" w:hAnsi="Times New Roman" w:cs="Times New Roman"/>
          <w:sz w:val="24"/>
          <w:szCs w:val="24"/>
        </w:rPr>
      </w:pPr>
      <w:r w:rsidRPr="00F45671">
        <w:rPr>
          <w:rFonts w:ascii="Times New Roman" w:hAnsi="Times New Roman" w:cs="Times New Roman"/>
          <w:sz w:val="24"/>
          <w:szCs w:val="24"/>
        </w:rPr>
        <w:t xml:space="preserve">Öğrencilerin, mücbir sebeplerle (zorunluluk nedeniyle; ailevi sebepler, küresel salgın, sağlık sebepleri, doğal afet gibi) planlanan hareketliliğin erken sonlandırılması gerektiği durumlarda öğrencilerin, bu durumlarını önceden Dış İlişkiler </w:t>
      </w:r>
      <w:r w:rsidR="001F04EC">
        <w:rPr>
          <w:rFonts w:ascii="Times New Roman" w:hAnsi="Times New Roman" w:cs="Times New Roman"/>
          <w:sz w:val="24"/>
          <w:szCs w:val="24"/>
        </w:rPr>
        <w:t>Genel Koordinatörlüğü,</w:t>
      </w:r>
      <w:r w:rsidRPr="00F45671">
        <w:rPr>
          <w:rFonts w:ascii="Times New Roman" w:hAnsi="Times New Roman" w:cs="Times New Roman"/>
          <w:sz w:val="24"/>
          <w:szCs w:val="24"/>
        </w:rPr>
        <w:t xml:space="preserve"> Erasmus Koordinatörlüğü ile iletişime geçerek, bildirmeleri gerekmektedir. Durumun mücbir bir sebepten kaynaklanıp kaynaklanmadığına ilişkin onay, </w:t>
      </w:r>
      <w:r w:rsidR="001F04EC">
        <w:rPr>
          <w:rFonts w:ascii="Times New Roman" w:hAnsi="Times New Roman" w:cs="Times New Roman"/>
          <w:sz w:val="24"/>
          <w:szCs w:val="24"/>
        </w:rPr>
        <w:t>İSTE</w:t>
      </w:r>
      <w:r w:rsidRPr="00F45671">
        <w:rPr>
          <w:rFonts w:ascii="Times New Roman" w:hAnsi="Times New Roman" w:cs="Times New Roman"/>
          <w:sz w:val="24"/>
          <w:szCs w:val="24"/>
        </w:rPr>
        <w:t xml:space="preserve"> Erasmus Koordinatörlüğünce Türkiye Ulusal Ajansı’na sorularak alınacaktır. Durumları mücbir sebep olarak değerlendirilen öğrencilerin yurtdışında kaldıkları süre karşılığı hibe miktarı kendilerinde bırakılmak üzere, fazladan ödenen hibenin iadesi istenir.</w:t>
      </w:r>
    </w:p>
    <w:p w:rsidR="00F45671" w:rsidRPr="00F45671" w:rsidRDefault="00F45671" w:rsidP="00F45671">
      <w:pPr>
        <w:pStyle w:val="ListeParagraf"/>
        <w:numPr>
          <w:ilvl w:val="0"/>
          <w:numId w:val="5"/>
        </w:numPr>
        <w:jc w:val="both"/>
        <w:rPr>
          <w:rFonts w:ascii="Times New Roman" w:hAnsi="Times New Roman" w:cs="Times New Roman"/>
          <w:sz w:val="24"/>
          <w:szCs w:val="24"/>
        </w:rPr>
      </w:pPr>
      <w:r w:rsidRPr="00F45671">
        <w:rPr>
          <w:rFonts w:ascii="Times New Roman" w:hAnsi="Times New Roman" w:cs="Times New Roman"/>
          <w:sz w:val="24"/>
          <w:szCs w:val="24"/>
        </w:rPr>
        <w:t>Öğrencilerin, hareketliliğe başladıktan kısa bir süre (2 aylık asgari süre sağlanmadan) sonra kendi istekleriyle (mücbir sebep olmaksızın) hareketliliklerini sona erdirmeleri halinde, öğrenciye ödenmiş bulunan hibe varsa iadesi talep edilir.</w:t>
      </w:r>
    </w:p>
    <w:p w:rsidR="00482173" w:rsidRDefault="00F45671" w:rsidP="00482173">
      <w:pPr>
        <w:pStyle w:val="ListeParagraf"/>
        <w:numPr>
          <w:ilvl w:val="0"/>
          <w:numId w:val="5"/>
        </w:numPr>
        <w:jc w:val="both"/>
        <w:rPr>
          <w:rFonts w:ascii="Times New Roman" w:hAnsi="Times New Roman" w:cs="Times New Roman"/>
          <w:sz w:val="24"/>
          <w:szCs w:val="24"/>
        </w:rPr>
      </w:pPr>
      <w:r w:rsidRPr="00F45671">
        <w:rPr>
          <w:rFonts w:ascii="Times New Roman" w:hAnsi="Times New Roman" w:cs="Times New Roman"/>
          <w:sz w:val="24"/>
          <w:szCs w:val="24"/>
        </w:rPr>
        <w:t>Öğrencilerin, hareketliliğe başladıktan sonra öğrencilik sorumluluklarını yerine getirmemeleri halinde karşı kurumdan alınan teyit doğrult</w:t>
      </w:r>
      <w:r w:rsidR="0094495E">
        <w:rPr>
          <w:rFonts w:ascii="Times New Roman" w:hAnsi="Times New Roman" w:cs="Times New Roman"/>
          <w:sz w:val="24"/>
          <w:szCs w:val="24"/>
        </w:rPr>
        <w:t xml:space="preserve">usunda (derslere devam etmemek ya da sınavlara girmemek gibi), </w:t>
      </w:r>
      <w:r w:rsidR="001F04EC">
        <w:rPr>
          <w:rFonts w:ascii="Times New Roman" w:hAnsi="Times New Roman" w:cs="Times New Roman"/>
          <w:sz w:val="24"/>
          <w:szCs w:val="24"/>
        </w:rPr>
        <w:t>İSTE</w:t>
      </w:r>
      <w:r w:rsidR="0094495E">
        <w:rPr>
          <w:rFonts w:ascii="Times New Roman" w:hAnsi="Times New Roman" w:cs="Times New Roman"/>
          <w:sz w:val="24"/>
          <w:szCs w:val="24"/>
        </w:rPr>
        <w:t xml:space="preserve"> Erasmus </w:t>
      </w:r>
      <w:r w:rsidRPr="00F45671">
        <w:rPr>
          <w:rFonts w:ascii="Times New Roman" w:hAnsi="Times New Roman" w:cs="Times New Roman"/>
          <w:sz w:val="24"/>
          <w:szCs w:val="24"/>
        </w:rPr>
        <w:t>Koordinatörlüğünce değerlendirilir.</w:t>
      </w:r>
    </w:p>
    <w:p w:rsidR="00482173" w:rsidRPr="00482173" w:rsidRDefault="00482173" w:rsidP="00482173">
      <w:pPr>
        <w:pStyle w:val="ListeParagraf"/>
        <w:jc w:val="both"/>
        <w:rPr>
          <w:rFonts w:ascii="Times New Roman" w:hAnsi="Times New Roman" w:cs="Times New Roman"/>
          <w:sz w:val="24"/>
          <w:szCs w:val="24"/>
        </w:rPr>
      </w:pPr>
    </w:p>
    <w:p w:rsidR="00482173" w:rsidRDefault="00482173" w:rsidP="00482173">
      <w:pPr>
        <w:pStyle w:val="ListeParagraf"/>
        <w:jc w:val="both"/>
        <w:rPr>
          <w:rFonts w:ascii="Times New Roman" w:hAnsi="Times New Roman" w:cs="Times New Roman"/>
          <w:noProof/>
          <w:sz w:val="24"/>
          <w:szCs w:val="24"/>
        </w:rPr>
      </w:pPr>
    </w:p>
    <w:p w:rsidR="006B67D8" w:rsidRDefault="006B67D8" w:rsidP="00482173">
      <w:pPr>
        <w:pStyle w:val="ListeParagraf"/>
        <w:jc w:val="both"/>
        <w:rPr>
          <w:rFonts w:ascii="Times New Roman" w:hAnsi="Times New Roman" w:cs="Times New Roman"/>
          <w:noProof/>
          <w:sz w:val="24"/>
          <w:szCs w:val="24"/>
        </w:rPr>
      </w:pPr>
    </w:p>
    <w:p w:rsidR="006B67D8" w:rsidRDefault="006B67D8" w:rsidP="00482173">
      <w:pPr>
        <w:pStyle w:val="ListeParagraf"/>
        <w:jc w:val="both"/>
        <w:rPr>
          <w:rFonts w:ascii="Times New Roman" w:hAnsi="Times New Roman" w:cs="Times New Roman"/>
          <w:noProof/>
          <w:sz w:val="24"/>
          <w:szCs w:val="24"/>
        </w:rPr>
      </w:pPr>
    </w:p>
    <w:p w:rsidR="006B67D8" w:rsidRDefault="006B67D8" w:rsidP="00482173">
      <w:pPr>
        <w:pStyle w:val="ListeParagraf"/>
        <w:jc w:val="both"/>
        <w:rPr>
          <w:rFonts w:ascii="Times New Roman" w:hAnsi="Times New Roman" w:cs="Times New Roman"/>
          <w:noProof/>
          <w:sz w:val="24"/>
          <w:szCs w:val="24"/>
        </w:rPr>
      </w:pPr>
    </w:p>
    <w:p w:rsidR="006B67D8" w:rsidRDefault="006B67D8" w:rsidP="00482173">
      <w:pPr>
        <w:pStyle w:val="ListeParagraf"/>
        <w:jc w:val="both"/>
        <w:rPr>
          <w:rFonts w:ascii="Times New Roman" w:hAnsi="Times New Roman" w:cs="Times New Roman"/>
          <w:sz w:val="24"/>
          <w:szCs w:val="24"/>
        </w:rPr>
      </w:pPr>
    </w:p>
    <w:p w:rsidR="00CB72EB" w:rsidRDefault="00CB72EB" w:rsidP="00482173">
      <w:pPr>
        <w:pStyle w:val="ListeParagraf"/>
        <w:jc w:val="both"/>
        <w:rPr>
          <w:rFonts w:ascii="Times New Roman" w:hAnsi="Times New Roman" w:cs="Times New Roman"/>
          <w:sz w:val="24"/>
          <w:szCs w:val="24"/>
        </w:rPr>
      </w:pPr>
    </w:p>
    <w:p w:rsidR="00CB72EB" w:rsidRDefault="00CB72EB" w:rsidP="00482173">
      <w:pPr>
        <w:pStyle w:val="ListeParagraf"/>
        <w:jc w:val="both"/>
        <w:rPr>
          <w:rFonts w:ascii="Times New Roman" w:hAnsi="Times New Roman" w:cs="Times New Roman"/>
          <w:sz w:val="24"/>
          <w:szCs w:val="24"/>
        </w:rPr>
      </w:pPr>
    </w:p>
    <w:p w:rsidR="00CB72EB" w:rsidRDefault="00CB72EB" w:rsidP="00482173">
      <w:pPr>
        <w:pStyle w:val="ListeParagraf"/>
        <w:jc w:val="both"/>
        <w:rPr>
          <w:rFonts w:ascii="Times New Roman" w:hAnsi="Times New Roman" w:cs="Times New Roman"/>
          <w:sz w:val="24"/>
          <w:szCs w:val="24"/>
        </w:rPr>
      </w:pPr>
    </w:p>
    <w:p w:rsidR="00CB72EB" w:rsidRDefault="00CB72EB" w:rsidP="00482173">
      <w:pPr>
        <w:pStyle w:val="ListeParagraf"/>
        <w:jc w:val="both"/>
        <w:rPr>
          <w:rFonts w:ascii="Times New Roman" w:hAnsi="Times New Roman" w:cs="Times New Roman"/>
          <w:sz w:val="24"/>
          <w:szCs w:val="24"/>
        </w:rPr>
      </w:pPr>
    </w:p>
    <w:p w:rsidR="00CB72EB" w:rsidRDefault="00CB72EB" w:rsidP="00482173">
      <w:pPr>
        <w:pStyle w:val="ListeParagraf"/>
        <w:jc w:val="both"/>
        <w:rPr>
          <w:rFonts w:ascii="Times New Roman" w:hAnsi="Times New Roman" w:cs="Times New Roman"/>
          <w:sz w:val="24"/>
          <w:szCs w:val="24"/>
        </w:rPr>
      </w:pPr>
    </w:p>
    <w:p w:rsidR="00482173" w:rsidRDefault="00482173" w:rsidP="00482173">
      <w:pPr>
        <w:pStyle w:val="ListeParagraf"/>
        <w:jc w:val="both"/>
        <w:rPr>
          <w:rFonts w:ascii="Times New Roman" w:hAnsi="Times New Roman" w:cs="Times New Roman"/>
          <w:sz w:val="24"/>
          <w:szCs w:val="24"/>
        </w:rPr>
      </w:pPr>
    </w:p>
    <w:p w:rsidR="00482173" w:rsidRDefault="00482173" w:rsidP="00482173">
      <w:pPr>
        <w:pStyle w:val="ListeParagraf"/>
        <w:jc w:val="both"/>
        <w:rPr>
          <w:rFonts w:ascii="Times New Roman" w:hAnsi="Times New Roman" w:cs="Times New Roman"/>
          <w:sz w:val="24"/>
          <w:szCs w:val="24"/>
        </w:rPr>
      </w:pPr>
    </w:p>
    <w:p w:rsidR="001E2E19" w:rsidRDefault="001E2E19" w:rsidP="00482173">
      <w:pPr>
        <w:jc w:val="both"/>
        <w:rPr>
          <w:rFonts w:ascii="Times New Roman" w:hAnsi="Times New Roman" w:cs="Times New Roman"/>
          <w:b/>
          <w:sz w:val="24"/>
          <w:szCs w:val="24"/>
        </w:rPr>
      </w:pPr>
    </w:p>
    <w:p w:rsidR="00CB72EB" w:rsidRDefault="00CB72EB" w:rsidP="00482173">
      <w:pPr>
        <w:jc w:val="both"/>
        <w:rPr>
          <w:rFonts w:ascii="Times New Roman" w:hAnsi="Times New Roman" w:cs="Times New Roman"/>
          <w:b/>
          <w:sz w:val="24"/>
          <w:szCs w:val="24"/>
        </w:rPr>
      </w:pPr>
    </w:p>
    <w:p w:rsidR="00482173" w:rsidRDefault="00482173" w:rsidP="00482173">
      <w:pPr>
        <w:jc w:val="both"/>
        <w:rPr>
          <w:rFonts w:ascii="Times New Roman" w:hAnsi="Times New Roman" w:cs="Times New Roman"/>
          <w:b/>
          <w:sz w:val="24"/>
          <w:szCs w:val="24"/>
        </w:rPr>
      </w:pPr>
      <w:r w:rsidRPr="00482173">
        <w:rPr>
          <w:rFonts w:ascii="Times New Roman" w:hAnsi="Times New Roman" w:cs="Times New Roman"/>
          <w:b/>
          <w:sz w:val="24"/>
          <w:szCs w:val="24"/>
        </w:rPr>
        <w:t>KONTENJANLAR</w:t>
      </w:r>
    </w:p>
    <w:tbl>
      <w:tblPr>
        <w:tblW w:w="9619" w:type="dxa"/>
        <w:tblInd w:w="45" w:type="dxa"/>
        <w:tblCellMar>
          <w:left w:w="70" w:type="dxa"/>
          <w:right w:w="70" w:type="dxa"/>
        </w:tblCellMar>
        <w:tblLook w:val="04A0" w:firstRow="1" w:lastRow="0" w:firstColumn="1" w:lastColumn="0" w:noHBand="0" w:noVBand="1"/>
      </w:tblPr>
      <w:tblGrid>
        <w:gridCol w:w="3089"/>
        <w:gridCol w:w="4257"/>
        <w:gridCol w:w="2273"/>
      </w:tblGrid>
      <w:tr w:rsidR="0094495E" w:rsidRPr="00CB72EB" w:rsidTr="0094495E">
        <w:trPr>
          <w:trHeight w:val="293"/>
        </w:trPr>
        <w:tc>
          <w:tcPr>
            <w:tcW w:w="3089" w:type="dxa"/>
            <w:tcBorders>
              <w:top w:val="nil"/>
              <w:left w:val="nil"/>
              <w:bottom w:val="nil"/>
              <w:right w:val="nil"/>
            </w:tcBorders>
          </w:tcPr>
          <w:p w:rsidR="0094495E" w:rsidRPr="00CB72EB" w:rsidRDefault="0094495E" w:rsidP="0094495E">
            <w:pPr>
              <w:spacing w:after="0" w:line="240" w:lineRule="auto"/>
              <w:rPr>
                <w:rFonts w:ascii="Calibri" w:eastAsia="Times New Roman" w:hAnsi="Calibri" w:cs="Calibri"/>
                <w:b/>
                <w:bCs/>
                <w:color w:val="000000"/>
                <w:lang w:val="tr-TR" w:eastAsia="tr-TR"/>
              </w:rPr>
            </w:pPr>
          </w:p>
        </w:tc>
        <w:tc>
          <w:tcPr>
            <w:tcW w:w="6530" w:type="dxa"/>
            <w:gridSpan w:val="2"/>
            <w:tcBorders>
              <w:top w:val="nil"/>
              <w:left w:val="nil"/>
              <w:bottom w:val="nil"/>
              <w:right w:val="nil"/>
            </w:tcBorders>
            <w:shd w:val="clear" w:color="auto" w:fill="auto"/>
            <w:noWrap/>
            <w:hideMark/>
          </w:tcPr>
          <w:p w:rsidR="0094495E" w:rsidRPr="00CB72EB" w:rsidRDefault="0094495E" w:rsidP="0094495E">
            <w:pPr>
              <w:spacing w:after="0" w:line="240" w:lineRule="auto"/>
              <w:rPr>
                <w:rFonts w:ascii="Calibri" w:eastAsia="Times New Roman" w:hAnsi="Calibri" w:cs="Calibri"/>
                <w:b/>
                <w:bCs/>
                <w:color w:val="000000"/>
                <w:lang w:val="tr-TR" w:eastAsia="tr-TR"/>
              </w:rPr>
            </w:pPr>
            <w:r w:rsidRPr="00CB72EB">
              <w:rPr>
                <w:rFonts w:ascii="Calibri" w:eastAsia="Times New Roman" w:hAnsi="Calibri" w:cs="Calibri"/>
                <w:b/>
                <w:bCs/>
                <w:color w:val="000000"/>
                <w:lang w:val="tr-TR" w:eastAsia="tr-TR"/>
              </w:rPr>
              <w:t>20</w:t>
            </w:r>
            <w:r>
              <w:rPr>
                <w:rFonts w:ascii="Calibri" w:eastAsia="Times New Roman" w:hAnsi="Calibri" w:cs="Calibri"/>
                <w:b/>
                <w:bCs/>
                <w:color w:val="000000"/>
                <w:lang w:val="tr-TR" w:eastAsia="tr-TR"/>
              </w:rPr>
              <w:t>22</w:t>
            </w:r>
            <w:r w:rsidRPr="00CB72EB">
              <w:rPr>
                <w:rFonts w:ascii="Calibri" w:eastAsia="Times New Roman" w:hAnsi="Calibri" w:cs="Calibri"/>
                <w:b/>
                <w:bCs/>
                <w:color w:val="000000"/>
                <w:lang w:val="tr-TR" w:eastAsia="tr-TR"/>
              </w:rPr>
              <w:t>-202</w:t>
            </w:r>
            <w:r>
              <w:rPr>
                <w:rFonts w:ascii="Calibri" w:eastAsia="Times New Roman" w:hAnsi="Calibri" w:cs="Calibri"/>
                <w:b/>
                <w:bCs/>
                <w:color w:val="000000"/>
                <w:lang w:val="tr-TR" w:eastAsia="tr-TR"/>
              </w:rPr>
              <w:t>3 Akademik Yılı Güz</w:t>
            </w:r>
            <w:r w:rsidRPr="00CB72EB">
              <w:rPr>
                <w:rFonts w:ascii="Calibri" w:eastAsia="Times New Roman" w:hAnsi="Calibri" w:cs="Calibri"/>
                <w:b/>
                <w:bCs/>
                <w:color w:val="000000"/>
                <w:lang w:val="tr-TR" w:eastAsia="tr-TR"/>
              </w:rPr>
              <w:t xml:space="preserve"> Dönemi Tahmini Kontenjan Sayıları</w:t>
            </w:r>
          </w:p>
        </w:tc>
      </w:tr>
      <w:tr w:rsidR="0094495E" w:rsidRPr="00CB72EB" w:rsidTr="0094495E">
        <w:trPr>
          <w:trHeight w:val="293"/>
        </w:trPr>
        <w:tc>
          <w:tcPr>
            <w:tcW w:w="3089" w:type="dxa"/>
            <w:tcBorders>
              <w:top w:val="nil"/>
              <w:left w:val="nil"/>
              <w:bottom w:val="nil"/>
              <w:right w:val="nil"/>
            </w:tcBorders>
          </w:tcPr>
          <w:p w:rsidR="0094495E" w:rsidRPr="00CB72EB" w:rsidRDefault="0094495E" w:rsidP="0094495E">
            <w:pPr>
              <w:spacing w:after="0" w:line="240" w:lineRule="auto"/>
              <w:rPr>
                <w:rFonts w:ascii="Calibri" w:eastAsia="Times New Roman" w:hAnsi="Calibri" w:cs="Calibri"/>
                <w:b/>
                <w:bCs/>
                <w:color w:val="000000"/>
                <w:lang w:val="tr-TR" w:eastAsia="tr-TR"/>
              </w:rPr>
            </w:pPr>
          </w:p>
        </w:tc>
        <w:tc>
          <w:tcPr>
            <w:tcW w:w="4257" w:type="dxa"/>
            <w:tcBorders>
              <w:top w:val="nil"/>
              <w:left w:val="nil"/>
              <w:bottom w:val="nil"/>
              <w:right w:val="nil"/>
            </w:tcBorders>
            <w:shd w:val="clear" w:color="auto" w:fill="auto"/>
            <w:noWrap/>
            <w:hideMark/>
          </w:tcPr>
          <w:p w:rsidR="0094495E" w:rsidRPr="00CB72EB" w:rsidRDefault="0094495E" w:rsidP="0094495E">
            <w:pPr>
              <w:spacing w:after="0" w:line="240" w:lineRule="auto"/>
              <w:rPr>
                <w:rFonts w:ascii="Calibri" w:eastAsia="Times New Roman" w:hAnsi="Calibri" w:cs="Calibri"/>
                <w:b/>
                <w:bCs/>
                <w:color w:val="000000"/>
                <w:lang w:val="tr-TR" w:eastAsia="tr-TR"/>
              </w:rPr>
            </w:pPr>
          </w:p>
        </w:tc>
        <w:tc>
          <w:tcPr>
            <w:tcW w:w="2273" w:type="dxa"/>
            <w:tcBorders>
              <w:top w:val="nil"/>
              <w:left w:val="nil"/>
              <w:bottom w:val="nil"/>
              <w:right w:val="nil"/>
            </w:tcBorders>
            <w:shd w:val="clear" w:color="auto" w:fill="auto"/>
            <w:noWrap/>
            <w:hideMark/>
          </w:tcPr>
          <w:p w:rsidR="0094495E" w:rsidRPr="00CB72EB" w:rsidRDefault="0094495E" w:rsidP="0094495E">
            <w:pPr>
              <w:spacing w:after="0" w:line="240" w:lineRule="auto"/>
              <w:rPr>
                <w:rFonts w:ascii="Times New Roman" w:eastAsia="Times New Roman" w:hAnsi="Times New Roman" w:cs="Times New Roman"/>
                <w:sz w:val="20"/>
                <w:szCs w:val="20"/>
                <w:lang w:val="tr-TR" w:eastAsia="tr-TR"/>
              </w:rPr>
            </w:pPr>
          </w:p>
        </w:tc>
      </w:tr>
      <w:tr w:rsidR="0094495E" w:rsidRPr="00CB72EB" w:rsidTr="0094495E">
        <w:trPr>
          <w:trHeight w:val="293"/>
        </w:trPr>
        <w:tc>
          <w:tcPr>
            <w:tcW w:w="3089" w:type="dxa"/>
            <w:tcBorders>
              <w:top w:val="nil"/>
              <w:left w:val="nil"/>
              <w:bottom w:val="single" w:sz="4" w:space="0" w:color="auto"/>
              <w:right w:val="nil"/>
            </w:tcBorders>
            <w:shd w:val="clear" w:color="000000" w:fill="4BACC6"/>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6530" w:type="dxa"/>
            <w:gridSpan w:val="2"/>
            <w:tcBorders>
              <w:top w:val="nil"/>
              <w:left w:val="nil"/>
              <w:bottom w:val="single" w:sz="4" w:space="0" w:color="auto"/>
              <w:right w:val="nil"/>
            </w:tcBorders>
            <w:shd w:val="clear" w:color="000000" w:fill="4BACC6"/>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ERASMUS ÖĞRENİM HAREKETLİLİĞİ</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FAKÜLTE/ ENSTİTÜ</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BÖLÜM/ENSTİTÜ</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TAHMİNİ KONTENJAN SAYILARI</w:t>
            </w:r>
          </w:p>
        </w:tc>
      </w:tr>
      <w:tr w:rsidR="0094495E" w:rsidRPr="00CB72EB" w:rsidTr="0094495E">
        <w:trPr>
          <w:trHeight w:val="293"/>
        </w:trPr>
        <w:tc>
          <w:tcPr>
            <w:tcW w:w="3089" w:type="dxa"/>
            <w:vMerge w:val="restart"/>
            <w:tcBorders>
              <w:top w:val="nil"/>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Mühendislik ve Doğa Bilimleri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Bilgisayar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2</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Elektrik-Elektronik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2</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İnşaat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2</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Makine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2</w:t>
            </w:r>
          </w:p>
        </w:tc>
      </w:tr>
      <w:tr w:rsidR="0094495E" w:rsidRPr="00CB72EB" w:rsidTr="0094495E">
        <w:trPr>
          <w:trHeight w:val="293"/>
        </w:trPr>
        <w:tc>
          <w:tcPr>
            <w:tcW w:w="3089" w:type="dxa"/>
            <w:vMerge/>
            <w:tcBorders>
              <w:left w:val="single" w:sz="4" w:space="0" w:color="auto"/>
              <w:right w:val="single" w:sz="4" w:space="0" w:color="auto"/>
            </w:tcBorders>
          </w:tcPr>
          <w:p w:rsidR="0094495E"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Endüstri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Mekatronik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Biyomedikal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bottom w:val="single" w:sz="4" w:space="0" w:color="auto"/>
              <w:right w:val="single" w:sz="4" w:space="0" w:color="auto"/>
            </w:tcBorders>
          </w:tcPr>
          <w:p w:rsidR="0094495E"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Metalurji ve Malzeme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ED54F9"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Mimarlık Fakültesi</w:t>
            </w:r>
          </w:p>
        </w:tc>
        <w:tc>
          <w:tcPr>
            <w:tcW w:w="4257" w:type="dxa"/>
            <w:tcBorders>
              <w:top w:val="nil"/>
              <w:left w:val="single" w:sz="4" w:space="0" w:color="auto"/>
              <w:bottom w:val="single" w:sz="4" w:space="0" w:color="auto"/>
              <w:right w:val="single" w:sz="4" w:space="0" w:color="auto"/>
            </w:tcBorders>
            <w:shd w:val="clear" w:color="auto" w:fill="auto"/>
            <w:noWrap/>
          </w:tcPr>
          <w:p w:rsidR="0094495E" w:rsidRPr="00CB72EB" w:rsidRDefault="0094495E" w:rsidP="0094495E">
            <w:pPr>
              <w:spacing w:after="0" w:line="240" w:lineRule="auto"/>
              <w:rPr>
                <w:rFonts w:ascii="Calibri" w:eastAsia="Times New Roman" w:hAnsi="Calibri" w:cs="Calibri"/>
                <w:color w:val="000000"/>
                <w:lang w:val="tr-TR" w:eastAsia="tr-TR"/>
              </w:rPr>
            </w:pPr>
            <w:r w:rsidRPr="00ED54F9">
              <w:rPr>
                <w:rFonts w:ascii="Calibri" w:eastAsia="Times New Roman" w:hAnsi="Calibri" w:cs="Calibri"/>
                <w:color w:val="000000"/>
                <w:lang w:val="tr-TR" w:eastAsia="tr-TR"/>
              </w:rPr>
              <w:t>Peyzaj Mimarlığı</w:t>
            </w:r>
          </w:p>
        </w:tc>
        <w:tc>
          <w:tcPr>
            <w:tcW w:w="2273" w:type="dxa"/>
            <w:tcBorders>
              <w:top w:val="nil"/>
              <w:left w:val="nil"/>
              <w:bottom w:val="single" w:sz="4" w:space="0" w:color="auto"/>
              <w:right w:val="single" w:sz="4" w:space="0" w:color="auto"/>
            </w:tcBorders>
            <w:shd w:val="clear" w:color="auto" w:fill="auto"/>
            <w:noWrap/>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Barbaros Hayrettin Gemi İnşaatı ve Denizcilik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Deniz Ulaştırma İşletme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Deniz Bilimleri ve Teknolojileri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Su Ürünleri Mühendisliği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1</w:t>
            </w:r>
          </w:p>
        </w:tc>
      </w:tr>
      <w:tr w:rsidR="0094495E" w:rsidRPr="00CB72EB" w:rsidTr="0094495E">
        <w:trPr>
          <w:trHeight w:val="293"/>
        </w:trPr>
        <w:tc>
          <w:tcPr>
            <w:tcW w:w="3089" w:type="dxa"/>
            <w:vMerge w:val="restart"/>
            <w:tcBorders>
              <w:top w:val="nil"/>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Turizm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Turizm ve Otel İşletmeciliği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Seyahat İşletmeciliği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Mustafa Yazıcı Devlet Konservatuvarı</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Müzik</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Havacılık ve Uzay Bilimleri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Havacılık Yönetimi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4</w:t>
            </w:r>
          </w:p>
        </w:tc>
      </w:tr>
      <w:tr w:rsidR="0094495E" w:rsidRPr="00CB72EB" w:rsidTr="0094495E">
        <w:trPr>
          <w:trHeight w:val="293"/>
        </w:trPr>
        <w:tc>
          <w:tcPr>
            <w:tcW w:w="3089" w:type="dxa"/>
            <w:vMerge w:val="restart"/>
            <w:tcBorders>
              <w:top w:val="nil"/>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İşletme ve Yönetim Bilimleri Fakültesi</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Uluslararası İşletmecilik ve Ticaret</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Ekonomi</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vMerge/>
            <w:tcBorders>
              <w:left w:val="single" w:sz="4" w:space="0" w:color="auto"/>
              <w:bottom w:val="single" w:sz="4" w:space="0" w:color="auto"/>
              <w:right w:val="single" w:sz="4" w:space="0" w:color="auto"/>
            </w:tcBorders>
          </w:tcPr>
          <w:p w:rsidR="0094495E"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Yönetim Bilişim Sistemleri</w:t>
            </w:r>
          </w:p>
        </w:tc>
        <w:tc>
          <w:tcPr>
            <w:tcW w:w="2273" w:type="dxa"/>
            <w:tcBorders>
              <w:top w:val="nil"/>
              <w:left w:val="nil"/>
              <w:bottom w:val="single" w:sz="4" w:space="0" w:color="auto"/>
              <w:right w:val="single" w:sz="4" w:space="0" w:color="auto"/>
            </w:tcBorders>
            <w:shd w:val="clear" w:color="auto" w:fill="auto"/>
            <w:noWrap/>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1</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Lisansüstü Eğitim Enstitüsü</w:t>
            </w: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94495E">
              <w:rPr>
                <w:rFonts w:ascii="Calibri" w:eastAsia="Times New Roman" w:hAnsi="Calibri" w:cs="Calibri"/>
                <w:color w:val="000000"/>
                <w:lang w:val="tr-TR" w:eastAsia="tr-TR"/>
              </w:rPr>
              <w:t>Lisansüstü Eğitim Enstitüsü</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2</w:t>
            </w:r>
          </w:p>
        </w:tc>
      </w:tr>
      <w:tr w:rsidR="0094495E" w:rsidRPr="00CB72EB" w:rsidTr="0094495E">
        <w:trPr>
          <w:trHeight w:val="293"/>
        </w:trPr>
        <w:tc>
          <w:tcPr>
            <w:tcW w:w="3089" w:type="dxa"/>
            <w:tcBorders>
              <w:top w:val="nil"/>
              <w:left w:val="single" w:sz="4" w:space="0" w:color="auto"/>
              <w:bottom w:val="single" w:sz="4" w:space="0" w:color="auto"/>
              <w:right w:val="single" w:sz="4" w:space="0" w:color="auto"/>
            </w:tcBorders>
          </w:tcPr>
          <w:p w:rsidR="0094495E" w:rsidRPr="00CB72EB" w:rsidRDefault="0094495E" w:rsidP="0094495E">
            <w:pPr>
              <w:spacing w:after="0" w:line="240" w:lineRule="auto"/>
              <w:rPr>
                <w:rFonts w:ascii="Calibri" w:eastAsia="Times New Roman" w:hAnsi="Calibri" w:cs="Calibri"/>
                <w:color w:val="000000"/>
                <w:lang w:val="tr-TR" w:eastAsia="tr-TR"/>
              </w:rPr>
            </w:pPr>
          </w:p>
        </w:tc>
        <w:tc>
          <w:tcPr>
            <w:tcW w:w="4257" w:type="dxa"/>
            <w:tcBorders>
              <w:top w:val="nil"/>
              <w:left w:val="single" w:sz="4" w:space="0" w:color="auto"/>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sidRPr="00CB72EB">
              <w:rPr>
                <w:rFonts w:ascii="Calibri" w:eastAsia="Times New Roman" w:hAnsi="Calibri" w:cs="Calibri"/>
                <w:color w:val="000000"/>
                <w:lang w:val="tr-TR" w:eastAsia="tr-TR"/>
              </w:rPr>
              <w:t>Toplam</w:t>
            </w:r>
          </w:p>
        </w:tc>
        <w:tc>
          <w:tcPr>
            <w:tcW w:w="2273" w:type="dxa"/>
            <w:tcBorders>
              <w:top w:val="nil"/>
              <w:left w:val="nil"/>
              <w:bottom w:val="single" w:sz="4" w:space="0" w:color="auto"/>
              <w:right w:val="single" w:sz="4" w:space="0" w:color="auto"/>
            </w:tcBorders>
            <w:shd w:val="clear" w:color="auto" w:fill="auto"/>
            <w:noWrap/>
            <w:hideMark/>
          </w:tcPr>
          <w:p w:rsidR="0094495E" w:rsidRPr="00CB72EB" w:rsidRDefault="0094495E" w:rsidP="0094495E">
            <w:pPr>
              <w:spacing w:after="0" w:line="240" w:lineRule="auto"/>
              <w:rPr>
                <w:rFonts w:ascii="Calibri" w:eastAsia="Times New Roman" w:hAnsi="Calibri" w:cs="Calibri"/>
                <w:color w:val="000000"/>
                <w:lang w:val="tr-TR" w:eastAsia="tr-TR"/>
              </w:rPr>
            </w:pPr>
            <w:r>
              <w:rPr>
                <w:rFonts w:ascii="Calibri" w:eastAsia="Times New Roman" w:hAnsi="Calibri" w:cs="Calibri"/>
                <w:color w:val="000000"/>
                <w:lang w:val="tr-TR" w:eastAsia="tr-TR"/>
              </w:rPr>
              <w:t>27</w:t>
            </w:r>
          </w:p>
        </w:tc>
      </w:tr>
    </w:tbl>
    <w:p w:rsidR="00412D59" w:rsidRPr="000A2B2E" w:rsidRDefault="00482173" w:rsidP="00482173">
      <w:pPr>
        <w:jc w:val="both"/>
        <w:rPr>
          <w:rFonts w:ascii="Times New Roman" w:hAnsi="Times New Roman" w:cs="Times New Roman"/>
          <w:sz w:val="20"/>
          <w:szCs w:val="20"/>
        </w:rPr>
      </w:pPr>
      <w:r w:rsidRPr="00482173">
        <w:rPr>
          <w:rFonts w:ascii="Times New Roman" w:hAnsi="Times New Roman" w:cs="Times New Roman"/>
          <w:sz w:val="20"/>
          <w:szCs w:val="20"/>
          <w:u w:val="single"/>
        </w:rPr>
        <w:t>ÖNEMLİ NOT:</w:t>
      </w:r>
      <w:r w:rsidRPr="00482173">
        <w:rPr>
          <w:rFonts w:ascii="Times New Roman" w:hAnsi="Times New Roman" w:cs="Times New Roman"/>
          <w:sz w:val="20"/>
          <w:szCs w:val="20"/>
        </w:rPr>
        <w:t xml:space="preserve"> </w:t>
      </w:r>
      <w:r w:rsidR="00CB56FF" w:rsidRPr="00CB56FF">
        <w:rPr>
          <w:rFonts w:ascii="Times New Roman" w:hAnsi="Times New Roman" w:cs="Times New Roman"/>
          <w:sz w:val="20"/>
          <w:szCs w:val="20"/>
        </w:rPr>
        <w:t xml:space="preserve">Yukarıdaki kontenjanlar, Fakülte/Bölümlerin anlaşma sayısı oranı ve performansları dikkate alınarak planlanmıştır. </w:t>
      </w:r>
      <w:r w:rsidRPr="00482173">
        <w:rPr>
          <w:rFonts w:ascii="Times New Roman" w:hAnsi="Times New Roman" w:cs="Times New Roman"/>
          <w:sz w:val="20"/>
          <w:szCs w:val="20"/>
        </w:rPr>
        <w:t xml:space="preserve">Başvuru sayısı ve öğrenci değerlendirme kriterlerine göre öğrenci kontenjanlarında değişiklik yapma hakkı </w:t>
      </w:r>
      <w:r w:rsidR="00CB72EB">
        <w:rPr>
          <w:rFonts w:ascii="Times New Roman" w:hAnsi="Times New Roman" w:cs="Times New Roman"/>
          <w:sz w:val="20"/>
          <w:szCs w:val="20"/>
        </w:rPr>
        <w:t>İskenderun Teknik</w:t>
      </w:r>
      <w:r w:rsidRPr="00482173">
        <w:rPr>
          <w:rFonts w:ascii="Times New Roman" w:hAnsi="Times New Roman" w:cs="Times New Roman"/>
          <w:sz w:val="20"/>
          <w:szCs w:val="20"/>
        </w:rPr>
        <w:t xml:space="preserve"> Üniversitesi Dış İlişkiler</w:t>
      </w:r>
      <w:r w:rsidR="00CB72EB">
        <w:rPr>
          <w:rFonts w:ascii="Times New Roman" w:hAnsi="Times New Roman" w:cs="Times New Roman"/>
          <w:sz w:val="20"/>
          <w:szCs w:val="20"/>
        </w:rPr>
        <w:t>Genel Koordinatörlüğü,</w:t>
      </w:r>
      <w:r w:rsidRPr="00482173">
        <w:rPr>
          <w:rFonts w:ascii="Times New Roman" w:hAnsi="Times New Roman" w:cs="Times New Roman"/>
          <w:sz w:val="20"/>
          <w:szCs w:val="20"/>
        </w:rPr>
        <w:t xml:space="preserve"> Erasmus+ Koordinatörlüğüne aittir.</w:t>
      </w:r>
    </w:p>
    <w:p w:rsidR="00412D59" w:rsidRPr="00412D59" w:rsidRDefault="00006B50" w:rsidP="00412D59">
      <w:pPr>
        <w:jc w:val="both"/>
        <w:rPr>
          <w:rFonts w:ascii="Times New Roman" w:hAnsi="Times New Roman" w:cs="Times New Roman"/>
          <w:b/>
          <w:sz w:val="24"/>
          <w:szCs w:val="24"/>
        </w:rPr>
      </w:pPr>
      <w:r>
        <w:rPr>
          <w:rFonts w:ascii="Times New Roman" w:hAnsi="Times New Roman" w:cs="Times New Roman"/>
          <w:b/>
          <w:sz w:val="24"/>
          <w:szCs w:val="24"/>
        </w:rPr>
        <w:t>İLAVE HİBE DESTEĞİ</w:t>
      </w:r>
    </w:p>
    <w:p w:rsidR="00412D59" w:rsidRPr="00412D59" w:rsidRDefault="00412D59" w:rsidP="00006B50">
      <w:pPr>
        <w:ind w:firstLine="720"/>
        <w:jc w:val="both"/>
        <w:rPr>
          <w:rFonts w:ascii="Times New Roman" w:hAnsi="Times New Roman" w:cs="Times New Roman"/>
          <w:sz w:val="24"/>
          <w:szCs w:val="24"/>
        </w:rPr>
      </w:pPr>
      <w:r w:rsidRPr="00412D59">
        <w:rPr>
          <w:rFonts w:ascii="Times New Roman" w:hAnsi="Times New Roman" w:cs="Times New Roman"/>
          <w:sz w:val="24"/>
          <w:szCs w:val="24"/>
        </w:rPr>
        <w:t>Dezavantajlı katılımcılara, hak ettikleri hibeye ek olarak İlave Hibe Desteği sağlanabilecektir. Söz konusu hibenin verilebilmesi için, dezavantajlı katılımcı, ekonomik ve sosyal açıdan imkânları kısıtlı olan ve aşağıdaki alt kategorilere uy</w:t>
      </w:r>
      <w:r>
        <w:rPr>
          <w:rFonts w:ascii="Times New Roman" w:hAnsi="Times New Roman" w:cs="Times New Roman"/>
          <w:sz w:val="24"/>
          <w:szCs w:val="24"/>
        </w:rPr>
        <w:t>an birey olarak tanımlanmıştır.</w:t>
      </w:r>
    </w:p>
    <w:p w:rsidR="00D73A43" w:rsidRDefault="00D73A43" w:rsidP="00412D59">
      <w:pPr>
        <w:jc w:val="both"/>
        <w:rPr>
          <w:rFonts w:ascii="Times New Roman" w:hAnsi="Times New Roman" w:cs="Times New Roman"/>
          <w:sz w:val="24"/>
          <w:szCs w:val="24"/>
        </w:rPr>
      </w:pPr>
    </w:p>
    <w:p w:rsidR="00D73A43" w:rsidRDefault="00D73A43" w:rsidP="00412D59">
      <w:pPr>
        <w:jc w:val="both"/>
        <w:rPr>
          <w:rFonts w:ascii="Times New Roman" w:hAnsi="Times New Roman" w:cs="Times New Roman"/>
          <w:sz w:val="24"/>
          <w:szCs w:val="24"/>
        </w:rPr>
      </w:pP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1) 2828 sayılı kanuna tabi olanlar (Aile ve Sosyal Hizmetler Bakanlığı tarafından haklarında 2828 sayılı Kanun uyarınca koruma, bakım veya barınma kararı olanlar)</w:t>
      </w: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2) 5395 sayılı Çocuk Koruma Kanunu Kapsamında haklarında korunma, bakım veya barınma kararı alınmış öğrencilere</w:t>
      </w: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3) Kendilerine yetim aylığı bağlananlar</w:t>
      </w:r>
    </w:p>
    <w:p w:rsidR="000A2B2E"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4) Şehit/Gazi çocukları</w:t>
      </w:r>
      <w:r w:rsidR="00E5213C">
        <w:rPr>
          <w:rFonts w:ascii="Times New Roman" w:hAnsi="Times New Roman" w:cs="Times New Roman"/>
          <w:sz w:val="24"/>
          <w:szCs w:val="24"/>
        </w:rPr>
        <w:t>F</w:t>
      </w: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rsidR="00412D59" w:rsidRPr="00412D59" w:rsidRDefault="00412D59" w:rsidP="00412D59">
      <w:pPr>
        <w:ind w:firstLine="720"/>
        <w:jc w:val="both"/>
        <w:rPr>
          <w:rFonts w:ascii="Times New Roman" w:hAnsi="Times New Roman" w:cs="Times New Roman"/>
          <w:sz w:val="24"/>
          <w:szCs w:val="24"/>
        </w:rPr>
      </w:pPr>
      <w:r w:rsidRPr="00412D59">
        <w:rPr>
          <w:rFonts w:ascii="Times New Roman" w:hAnsi="Times New Roman" w:cs="Times New Roman"/>
          <w:sz w:val="24"/>
          <w:szCs w:val="24"/>
        </w:rPr>
        <w:t>Kredi ve Yurtlar Kurumu bursları ve benzeri burslar, başarı bursu niteliğindeki diğer hibe, yardım ve burslar, tek seferlik yardımlar söz konusu maddi yardım kapsamında kabul edilmez.</w:t>
      </w:r>
    </w:p>
    <w:p w:rsidR="00412D59" w:rsidRPr="00412D59" w:rsidRDefault="00412D59" w:rsidP="00006B50">
      <w:pPr>
        <w:ind w:firstLine="720"/>
        <w:jc w:val="both"/>
        <w:rPr>
          <w:rFonts w:ascii="Times New Roman" w:hAnsi="Times New Roman" w:cs="Times New Roman"/>
          <w:sz w:val="24"/>
          <w:szCs w:val="24"/>
        </w:rPr>
      </w:pPr>
      <w:r w:rsidRPr="00412D59">
        <w:rPr>
          <w:rFonts w:ascii="Times New Roman" w:hAnsi="Times New Roman" w:cs="Times New Roman"/>
          <w:sz w:val="24"/>
          <w:szCs w:val="24"/>
        </w:rPr>
        <w:t>Yukarıdaki kapsama uyan öğrencilere talepleri halinde ve bu durumlarını belgelendirmek kaydıyla, hareketlilik türüne göre aşağıdaki miktarlarda İlave Hibe Desteği sağlanabilecektir:</w:t>
      </w:r>
    </w:p>
    <w:tbl>
      <w:tblPr>
        <w:tblStyle w:val="TabloKlavuzu"/>
        <w:tblW w:w="0" w:type="auto"/>
        <w:tblLook w:val="04A0" w:firstRow="1" w:lastRow="0" w:firstColumn="1" w:lastColumn="0" w:noHBand="0" w:noVBand="1"/>
      </w:tblPr>
      <w:tblGrid>
        <w:gridCol w:w="4721"/>
        <w:gridCol w:w="4675"/>
      </w:tblGrid>
      <w:tr w:rsidR="00412D59" w:rsidRPr="00412D59" w:rsidTr="005E085F">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Hareketlilik türü</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İlave Hibe Desteği Miktarı</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r>
      <w:tr w:rsidR="00412D59" w:rsidRPr="00412D59" w:rsidTr="005E085F">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2-12 ay arası öğrenci hareketliliği</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Aylık 250 €</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r>
      <w:tr w:rsidR="00412D59" w:rsidRPr="00412D59" w:rsidTr="005E085F">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5-14 gün arasındaki kısa dönem öğrenci hareketliliği*</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Gündelik hibe toplamına ilaveten 100 €</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r>
      <w:tr w:rsidR="00412D59" w:rsidRPr="00412D59" w:rsidTr="005E085F">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15-30 gün arasındaki kısa dönem öğrenci hareketliliği*</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c>
          <w:tcPr>
            <w:tcW w:w="5250" w:type="dxa"/>
          </w:tcPr>
          <w:p w:rsidR="00412D59" w:rsidRPr="00412D59" w:rsidRDefault="00412D59" w:rsidP="00412D59">
            <w:pPr>
              <w:tabs>
                <w:tab w:val="left" w:pos="3435"/>
              </w:tabs>
              <w:rPr>
                <w:rFonts w:ascii="Times New Roman" w:eastAsia="Times New Roman" w:hAnsi="Times New Roman" w:cs="Times New Roman"/>
                <w:sz w:val="24"/>
                <w:szCs w:val="24"/>
                <w:lang w:val="tr-TR"/>
              </w:rPr>
            </w:pPr>
            <w:r w:rsidRPr="00412D59">
              <w:rPr>
                <w:rFonts w:ascii="Times New Roman" w:eastAsia="Times New Roman" w:hAnsi="Times New Roman" w:cs="Times New Roman"/>
                <w:sz w:val="24"/>
                <w:szCs w:val="24"/>
                <w:lang w:val="tr-TR"/>
              </w:rPr>
              <w:t>Gündelik hibe toplamına ilaveten 150 €</w:t>
            </w:r>
          </w:p>
          <w:p w:rsidR="00412D59" w:rsidRPr="00412D59" w:rsidRDefault="00412D59" w:rsidP="00412D59">
            <w:pPr>
              <w:tabs>
                <w:tab w:val="left" w:pos="3435"/>
              </w:tabs>
              <w:rPr>
                <w:rFonts w:ascii="Times New Roman" w:eastAsia="Times New Roman" w:hAnsi="Times New Roman" w:cs="Times New Roman"/>
                <w:sz w:val="24"/>
                <w:szCs w:val="24"/>
                <w:lang w:val="tr-TR"/>
              </w:rPr>
            </w:pPr>
          </w:p>
        </w:tc>
      </w:tr>
    </w:tbl>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 Bu durumda staj için ilave destek verilm</w:t>
      </w:r>
      <w:r>
        <w:rPr>
          <w:rFonts w:ascii="Times New Roman" w:hAnsi="Times New Roman" w:cs="Times New Roman"/>
          <w:sz w:val="24"/>
          <w:szCs w:val="24"/>
        </w:rPr>
        <w:t>ez.</w:t>
      </w: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b/>
          <w:sz w:val="24"/>
          <w:szCs w:val="24"/>
        </w:rPr>
        <w:tab/>
      </w:r>
      <w:r w:rsidRPr="00412D59">
        <w:rPr>
          <w:rFonts w:ascii="Times New Roman" w:hAnsi="Times New Roman" w:cs="Times New Roman"/>
          <w:sz w:val="24"/>
          <w:szCs w:val="24"/>
        </w:rPr>
        <w:t>İlave Hibe Desteğine gereksinim duyan öğrenci veya personel içine fazla hibe verilebilmesi için yararlanıcı yükseköğretim kurumu tarafından Merkezden ilave hibe talebinde bulunulması gerekmektedir. İlave hibe desteği sahibi seçildikten sonra, katılımcının ek hibe talebi varsa, yaklaşık ek masrafları belirlenir ve Merkezden ilave hibe talep edilir. İlave hibe talebi sözleşme dönemi içerisinde, ama her hal ve durumda sözleşme biti tarihinden 60 gün öncesine kadar yapılabilir. Katılımcı faaliyeti sona erdikten sonra hibe artış talebinde bulunamaz.</w:t>
      </w:r>
    </w:p>
    <w:p w:rsidR="00D73A43"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ab/>
      </w:r>
      <w:r>
        <w:rPr>
          <w:rFonts w:ascii="Times New Roman" w:hAnsi="Times New Roman" w:cs="Times New Roman"/>
          <w:sz w:val="24"/>
          <w:szCs w:val="24"/>
        </w:rPr>
        <w:t>İlave hibe</w:t>
      </w:r>
      <w:r w:rsidRPr="00412D59">
        <w:rPr>
          <w:rFonts w:ascii="Times New Roman" w:hAnsi="Times New Roman" w:cs="Times New Roman"/>
          <w:sz w:val="24"/>
          <w:szCs w:val="24"/>
        </w:rPr>
        <w:t xml:space="preserve"> desteğine niçin ihtiyaç duyduğunun açıklanması, kanıtlayıcı belgelerin sunulması (örneğin </w:t>
      </w:r>
      <w:r w:rsidR="000A713C">
        <w:rPr>
          <w:rFonts w:ascii="Times New Roman" w:hAnsi="Times New Roman" w:cs="Times New Roman"/>
          <w:sz w:val="24"/>
          <w:szCs w:val="24"/>
        </w:rPr>
        <w:t>ilave hibe</w:t>
      </w:r>
      <w:r w:rsidRPr="00412D59">
        <w:rPr>
          <w:rFonts w:ascii="Times New Roman" w:hAnsi="Times New Roman" w:cs="Times New Roman"/>
          <w:sz w:val="24"/>
          <w:szCs w:val="24"/>
        </w:rPr>
        <w:t xml:space="preserve"> desteği engelliliğe ilişkinse, engelliliğe ve düzeyine ilişkin belgeleri ve bilgileri içerin 3 aydan eski olmayacak şekilde doktor raporu ve engellilik kartı fotokopisi, kronik hastalıklar için doktor raporu) gerekir. Ayrıca gidilecek kurumun bu durumdan haberdar olduğu ve </w:t>
      </w:r>
      <w:r w:rsidR="00540411">
        <w:rPr>
          <w:rFonts w:ascii="Times New Roman" w:hAnsi="Times New Roman" w:cs="Times New Roman"/>
          <w:sz w:val="24"/>
          <w:szCs w:val="24"/>
        </w:rPr>
        <w:t>ilave hibe</w:t>
      </w:r>
      <w:r w:rsidRPr="00412D59">
        <w:rPr>
          <w:rFonts w:ascii="Times New Roman" w:hAnsi="Times New Roman" w:cs="Times New Roman"/>
          <w:sz w:val="24"/>
          <w:szCs w:val="24"/>
        </w:rPr>
        <w:t xml:space="preserve"> desteğine gereksinim duyan bir katılımcı için uygun donanıma sahip olduğuna </w:t>
      </w:r>
    </w:p>
    <w:p w:rsidR="00D73A43" w:rsidRDefault="00D73A43" w:rsidP="00412D59">
      <w:pPr>
        <w:jc w:val="both"/>
        <w:rPr>
          <w:rFonts w:ascii="Times New Roman" w:hAnsi="Times New Roman" w:cs="Times New Roman"/>
          <w:sz w:val="24"/>
          <w:szCs w:val="24"/>
        </w:rPr>
      </w:pPr>
    </w:p>
    <w:p w:rsidR="00412D59" w:rsidRPr="00412D59"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 xml:space="preserve">ilişkin taahhüdü gerekmektedir. Talep edilen hibe ile </w:t>
      </w:r>
      <w:r>
        <w:rPr>
          <w:rFonts w:ascii="Times New Roman" w:hAnsi="Times New Roman" w:cs="Times New Roman"/>
          <w:sz w:val="24"/>
          <w:szCs w:val="24"/>
        </w:rPr>
        <w:t>ilave hibe</w:t>
      </w:r>
      <w:r w:rsidRPr="00412D59">
        <w:rPr>
          <w:rFonts w:ascii="Times New Roman" w:hAnsi="Times New Roman" w:cs="Times New Roman"/>
          <w:sz w:val="24"/>
          <w:szCs w:val="24"/>
        </w:rPr>
        <w:t xml:space="preserve"> desteği sahibi katılımcının faaliyete katılımını mümkün kılma amacıyla doğrudan ilişkili olmalıdır.</w:t>
      </w:r>
    </w:p>
    <w:p w:rsidR="000A2B2E"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 xml:space="preserve">            </w:t>
      </w:r>
      <w:r>
        <w:rPr>
          <w:rFonts w:ascii="Times New Roman" w:hAnsi="Times New Roman" w:cs="Times New Roman"/>
          <w:sz w:val="24"/>
          <w:szCs w:val="24"/>
        </w:rPr>
        <w:t>İlave hibe</w:t>
      </w:r>
      <w:r w:rsidRPr="00412D59">
        <w:rPr>
          <w:rFonts w:ascii="Times New Roman" w:hAnsi="Times New Roman" w:cs="Times New Roman"/>
          <w:sz w:val="24"/>
          <w:szCs w:val="24"/>
        </w:rPr>
        <w:t xml:space="preserve"> desteği talep eden kişinin diğer mali desteklerle ilgili bilgi vermek ve bunların yurtdışında geçirilecek bir hareketlilik dönemi için niçin yetersiz olduğunu açıklamak zorundadır. Merkez her bir başvuruyu özel olarak değerlendirir, ilave hibe verilip verilmeyeceğini,</w:t>
      </w:r>
      <w:r w:rsidR="000A713C">
        <w:rPr>
          <w:rFonts w:ascii="Times New Roman" w:hAnsi="Times New Roman" w:cs="Times New Roman"/>
          <w:sz w:val="24"/>
          <w:szCs w:val="24"/>
        </w:rPr>
        <w:t xml:space="preserve"> </w:t>
      </w:r>
      <w:r w:rsidRPr="00412D59">
        <w:rPr>
          <w:rFonts w:ascii="Times New Roman" w:hAnsi="Times New Roman" w:cs="Times New Roman"/>
          <w:sz w:val="24"/>
          <w:szCs w:val="24"/>
        </w:rPr>
        <w:t>verilebilecekse uygun hibe miktarını kararlaştırır.</w:t>
      </w:r>
    </w:p>
    <w:p w:rsidR="00F73658" w:rsidRDefault="00412D59" w:rsidP="00412D59">
      <w:pPr>
        <w:jc w:val="both"/>
        <w:rPr>
          <w:rFonts w:ascii="Times New Roman" w:hAnsi="Times New Roman" w:cs="Times New Roman"/>
          <w:sz w:val="24"/>
          <w:szCs w:val="24"/>
        </w:rPr>
      </w:pPr>
      <w:r w:rsidRPr="00412D59">
        <w:rPr>
          <w:rFonts w:ascii="Times New Roman" w:hAnsi="Times New Roman" w:cs="Times New Roman"/>
          <w:sz w:val="24"/>
          <w:szCs w:val="24"/>
        </w:rPr>
        <w:t>Engelli katılımcılar için nihai ek hibe yapılan harcamanın gerçekleşme tutarı üzerinden verilecektir. Faaliyet sonunda verilen ek hibenin kullanımına ilişkin ek faturaların temin edilmesi ve olası kontrollerde ibraz edilmek üzere katılımcı dosyasında saklanması gerekmektedir. Belgeye dayanmayan harcamalar ve sözleşme ile verilen engelli yararlanıcı hibesinin üzerindeki harcamalar yapılmış olsalar dahi uygun kabul edilmez.</w:t>
      </w:r>
      <w:r w:rsidR="000A713C">
        <w:rPr>
          <w:rFonts w:ascii="Times New Roman" w:hAnsi="Times New Roman" w:cs="Times New Roman"/>
          <w:sz w:val="24"/>
          <w:szCs w:val="24"/>
        </w:rPr>
        <w:t xml:space="preserve"> </w:t>
      </w:r>
    </w:p>
    <w:tbl>
      <w:tblPr>
        <w:tblStyle w:val="TabloKlavuzu"/>
        <w:tblW w:w="0" w:type="auto"/>
        <w:tblBorders>
          <w:insideH w:val="single" w:sz="6" w:space="0" w:color="auto"/>
          <w:insideV w:val="single" w:sz="6" w:space="0" w:color="auto"/>
        </w:tblBorders>
        <w:tblLook w:val="04A0" w:firstRow="1" w:lastRow="0" w:firstColumn="1" w:lastColumn="0" w:noHBand="0" w:noVBand="1"/>
      </w:tblPr>
      <w:tblGrid>
        <w:gridCol w:w="9396"/>
      </w:tblGrid>
      <w:tr w:rsidR="00FB01DB" w:rsidTr="00FB01DB">
        <w:tc>
          <w:tcPr>
            <w:tcW w:w="9396" w:type="dxa"/>
          </w:tcPr>
          <w:p w:rsidR="00FB01DB" w:rsidRPr="0052723D" w:rsidRDefault="00FB01DB" w:rsidP="00FB01DB">
            <w:pPr>
              <w:jc w:val="both"/>
              <w:rPr>
                <w:rFonts w:ascii="Times New Roman" w:hAnsi="Times New Roman" w:cs="Times New Roman"/>
                <w:b/>
              </w:rPr>
            </w:pPr>
            <w:r w:rsidRPr="0052723D">
              <w:rPr>
                <w:rFonts w:ascii="Times New Roman" w:hAnsi="Times New Roman" w:cs="Times New Roman"/>
                <w:b/>
              </w:rPr>
              <w:t>ÖĞRENİM HAREKETLİLİĞİ KONTROL LİSTESİ STUDENTS MOBILITY CHECK LIST</w:t>
            </w:r>
          </w:p>
          <w:p w:rsidR="00FB01DB" w:rsidRPr="0052723D" w:rsidRDefault="00FB01DB" w:rsidP="00FB01DB">
            <w:pPr>
              <w:jc w:val="both"/>
              <w:rPr>
                <w:rFonts w:ascii="Times New Roman" w:hAnsi="Times New Roman" w:cs="Times New Roman"/>
                <w:b/>
                <w:sz w:val="24"/>
                <w:szCs w:val="24"/>
              </w:rPr>
            </w:pPr>
            <w:r w:rsidRPr="0052723D">
              <w:rPr>
                <w:rFonts w:ascii="Times New Roman" w:hAnsi="Times New Roman" w:cs="Times New Roman"/>
                <w:b/>
                <w:sz w:val="24"/>
                <w:szCs w:val="24"/>
              </w:rPr>
              <w:t>İlk Başvuru / First Step</w:t>
            </w:r>
          </w:p>
          <w:p w:rsidR="00FB01DB" w:rsidRPr="0052723D" w:rsidRDefault="00FB01DB" w:rsidP="00FB01DB">
            <w:pPr>
              <w:pStyle w:val="ListeParagraf"/>
              <w:numPr>
                <w:ilvl w:val="0"/>
                <w:numId w:val="6"/>
              </w:numPr>
              <w:jc w:val="both"/>
              <w:rPr>
                <w:rFonts w:ascii="Times New Roman" w:hAnsi="Times New Roman" w:cs="Times New Roman"/>
                <w:sz w:val="24"/>
                <w:szCs w:val="24"/>
              </w:rPr>
            </w:pPr>
            <w:r w:rsidRPr="0052723D">
              <w:rPr>
                <w:rFonts w:ascii="Times New Roman" w:hAnsi="Times New Roman" w:cs="Times New Roman"/>
                <w:sz w:val="24"/>
                <w:szCs w:val="24"/>
              </w:rPr>
              <w:t>Öğrenim Hareketliliği Başvuru Formu/Student Mobility Application Form</w:t>
            </w:r>
          </w:p>
          <w:p w:rsidR="00FB01DB" w:rsidRPr="0052723D" w:rsidRDefault="00FB01DB" w:rsidP="00FB01DB">
            <w:pPr>
              <w:pStyle w:val="ListeParagraf"/>
              <w:numPr>
                <w:ilvl w:val="0"/>
                <w:numId w:val="6"/>
              </w:numPr>
              <w:jc w:val="both"/>
              <w:rPr>
                <w:rFonts w:ascii="Times New Roman" w:hAnsi="Times New Roman" w:cs="Times New Roman"/>
                <w:sz w:val="24"/>
                <w:szCs w:val="24"/>
              </w:rPr>
            </w:pPr>
            <w:r w:rsidRPr="0052723D">
              <w:rPr>
                <w:rFonts w:ascii="Times New Roman" w:hAnsi="Times New Roman" w:cs="Times New Roman"/>
                <w:sz w:val="24"/>
                <w:szCs w:val="24"/>
              </w:rPr>
              <w:t>Erasmus İnglilizce Yeterlilik Sınav Başvuru Formu ve Sonucu / English Proficiency Exam Result</w:t>
            </w:r>
          </w:p>
          <w:p w:rsidR="00FB01DB" w:rsidRDefault="00FB01DB" w:rsidP="00FB01DB">
            <w:pPr>
              <w:pStyle w:val="ListeParagraf"/>
              <w:numPr>
                <w:ilvl w:val="0"/>
                <w:numId w:val="6"/>
              </w:numPr>
              <w:jc w:val="both"/>
              <w:rPr>
                <w:rFonts w:ascii="Times New Roman" w:hAnsi="Times New Roman" w:cs="Times New Roman"/>
                <w:sz w:val="24"/>
                <w:szCs w:val="24"/>
              </w:rPr>
            </w:pPr>
            <w:r w:rsidRPr="0052723D">
              <w:rPr>
                <w:rFonts w:ascii="Times New Roman" w:hAnsi="Times New Roman" w:cs="Times New Roman"/>
                <w:sz w:val="24"/>
                <w:szCs w:val="24"/>
              </w:rPr>
              <w:t xml:space="preserve">Transkript /Transcript </w:t>
            </w:r>
          </w:p>
          <w:p w:rsidR="00CB72EB" w:rsidRPr="0052723D" w:rsidRDefault="00CB72EB" w:rsidP="00FB01D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Kimlik Fotokopisi/Identity Card Copy</w:t>
            </w:r>
          </w:p>
          <w:p w:rsidR="00FB01DB" w:rsidRPr="0052723D" w:rsidRDefault="00FB01DB" w:rsidP="00FB01DB">
            <w:pPr>
              <w:jc w:val="both"/>
              <w:rPr>
                <w:rFonts w:ascii="Times New Roman" w:hAnsi="Times New Roman" w:cs="Times New Roman"/>
                <w:b/>
                <w:sz w:val="24"/>
                <w:szCs w:val="24"/>
              </w:rPr>
            </w:pPr>
            <w:r>
              <w:rPr>
                <w:rFonts w:ascii="Times New Roman" w:hAnsi="Times New Roman" w:cs="Times New Roman"/>
                <w:b/>
                <w:sz w:val="24"/>
                <w:szCs w:val="24"/>
              </w:rPr>
              <w:t xml:space="preserve">Yurt Dışına </w:t>
            </w:r>
            <w:r w:rsidRPr="0052723D">
              <w:rPr>
                <w:rFonts w:ascii="Times New Roman" w:hAnsi="Times New Roman" w:cs="Times New Roman"/>
                <w:b/>
                <w:sz w:val="24"/>
                <w:szCs w:val="24"/>
              </w:rPr>
              <w:t>Gitmeden Önce Hazırlanacak Belgeler/ Before Mobility Documents</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Öğrenim Anlaşması /Learning Agreement (OLA)</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 xml:space="preserve">Akademik Tanınma Belgesi / </w:t>
            </w:r>
            <w:r w:rsidR="00CB72EB">
              <w:rPr>
                <w:rFonts w:ascii="Times New Roman" w:hAnsi="Times New Roman" w:cs="Times New Roman"/>
                <w:sz w:val="24"/>
                <w:szCs w:val="24"/>
              </w:rPr>
              <w:t xml:space="preserve"> Proof of </w:t>
            </w:r>
            <w:r w:rsidRPr="0052723D">
              <w:rPr>
                <w:rFonts w:ascii="Times New Roman" w:hAnsi="Times New Roman" w:cs="Times New Roman"/>
                <w:sz w:val="24"/>
                <w:szCs w:val="24"/>
              </w:rPr>
              <w:t>Recognition Sheet</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Hibe Sözleşmesi / Students Mobility Agreement-(Via</w:t>
            </w:r>
            <w:r w:rsidR="00CB72EB">
              <w:rPr>
                <w:rFonts w:ascii="Times New Roman" w:hAnsi="Times New Roman" w:cs="Times New Roman"/>
                <w:sz w:val="24"/>
                <w:szCs w:val="24"/>
              </w:rPr>
              <w:t xml:space="preserve"> Erasmus</w:t>
            </w:r>
            <w:r w:rsidRPr="0052723D">
              <w:rPr>
                <w:rFonts w:ascii="Times New Roman" w:hAnsi="Times New Roman" w:cs="Times New Roman"/>
                <w:sz w:val="24"/>
                <w:szCs w:val="24"/>
              </w:rPr>
              <w:t xml:space="preserve"> Office)</w:t>
            </w:r>
          </w:p>
          <w:p w:rsidR="00FB01DB" w:rsidRPr="0052723D" w:rsidRDefault="00CB72EB" w:rsidP="00FB01DB">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Ziraat Bankası</w:t>
            </w:r>
            <w:r w:rsidR="00FB01DB" w:rsidRPr="0052723D">
              <w:rPr>
                <w:rFonts w:ascii="Times New Roman" w:hAnsi="Times New Roman" w:cs="Times New Roman"/>
                <w:sz w:val="24"/>
                <w:szCs w:val="24"/>
              </w:rPr>
              <w:t xml:space="preserve"> Euro Hesap Cüzdanı Fotokopisi / Copy of </w:t>
            </w:r>
            <w:r>
              <w:rPr>
                <w:rFonts w:ascii="Times New Roman" w:hAnsi="Times New Roman" w:cs="Times New Roman"/>
                <w:sz w:val="24"/>
                <w:szCs w:val="24"/>
              </w:rPr>
              <w:t>Ziraat Bank</w:t>
            </w:r>
            <w:r w:rsidR="00FB01DB" w:rsidRPr="0052723D">
              <w:rPr>
                <w:rFonts w:ascii="Times New Roman" w:hAnsi="Times New Roman" w:cs="Times New Roman"/>
                <w:sz w:val="24"/>
                <w:szCs w:val="24"/>
              </w:rPr>
              <w:t xml:space="preserve"> Euro Account Book </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Erasmus Öğrenci Beyannamesi / Erasmus Student Charter</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Genel Sağlık Sigortası / General Health Insurance</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Pasaport Fotokopisi/ Passport Copy</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Vize/ Visa Copy</w:t>
            </w:r>
          </w:p>
          <w:p w:rsidR="00FB01DB" w:rsidRPr="0052723D" w:rsidRDefault="00FB01DB" w:rsidP="00FB01DB">
            <w:pPr>
              <w:pStyle w:val="ListeParagraf"/>
              <w:numPr>
                <w:ilvl w:val="0"/>
                <w:numId w:val="7"/>
              </w:numPr>
              <w:jc w:val="both"/>
              <w:rPr>
                <w:rFonts w:ascii="Times New Roman" w:hAnsi="Times New Roman" w:cs="Times New Roman"/>
                <w:sz w:val="24"/>
                <w:szCs w:val="24"/>
              </w:rPr>
            </w:pPr>
            <w:r w:rsidRPr="0052723D">
              <w:rPr>
                <w:rFonts w:ascii="Times New Roman" w:hAnsi="Times New Roman" w:cs="Times New Roman"/>
                <w:sz w:val="24"/>
                <w:szCs w:val="24"/>
              </w:rPr>
              <w:t>OLS 1 Sonuç Belgesi / OLS 1 Result</w:t>
            </w:r>
          </w:p>
          <w:p w:rsidR="00FB01DB" w:rsidRPr="0052723D" w:rsidRDefault="00FB01DB" w:rsidP="00FB01DB">
            <w:pPr>
              <w:jc w:val="both"/>
              <w:rPr>
                <w:rFonts w:ascii="Times New Roman" w:hAnsi="Times New Roman" w:cs="Times New Roman"/>
                <w:b/>
                <w:sz w:val="24"/>
                <w:szCs w:val="24"/>
              </w:rPr>
            </w:pPr>
            <w:r>
              <w:rPr>
                <w:rFonts w:ascii="Times New Roman" w:hAnsi="Times New Roman" w:cs="Times New Roman"/>
                <w:b/>
                <w:sz w:val="24"/>
                <w:szCs w:val="24"/>
              </w:rPr>
              <w:t xml:space="preserve">Yurt Dışına </w:t>
            </w:r>
            <w:r w:rsidRPr="0052723D">
              <w:rPr>
                <w:rFonts w:ascii="Times New Roman" w:hAnsi="Times New Roman" w:cs="Times New Roman"/>
                <w:b/>
                <w:sz w:val="24"/>
                <w:szCs w:val="24"/>
              </w:rPr>
              <w:t>Gittikten Sonra Gönderilecekler (varsa) / During Mobility Documents (if applicable)</w:t>
            </w:r>
          </w:p>
          <w:p w:rsidR="00FB01DB" w:rsidRPr="00FB01DB" w:rsidRDefault="00FB01DB" w:rsidP="00FB01DB">
            <w:pPr>
              <w:pStyle w:val="ListeParagraf"/>
              <w:numPr>
                <w:ilvl w:val="0"/>
                <w:numId w:val="8"/>
              </w:numPr>
              <w:jc w:val="both"/>
              <w:rPr>
                <w:rFonts w:ascii="Times New Roman" w:hAnsi="Times New Roman" w:cs="Times New Roman"/>
                <w:sz w:val="24"/>
                <w:szCs w:val="24"/>
              </w:rPr>
            </w:pPr>
            <w:r w:rsidRPr="00FB01DB">
              <w:rPr>
                <w:rFonts w:ascii="Times New Roman" w:hAnsi="Times New Roman" w:cs="Times New Roman"/>
                <w:sz w:val="24"/>
                <w:szCs w:val="24"/>
              </w:rPr>
              <w:t>Varış Teyidi (Confirmation of Arrival and Departure Form)</w:t>
            </w:r>
          </w:p>
          <w:p w:rsidR="00FB01DB" w:rsidRPr="00FB01DB" w:rsidRDefault="00FB01DB" w:rsidP="00FB01DB">
            <w:pPr>
              <w:pStyle w:val="ListeParagraf"/>
              <w:numPr>
                <w:ilvl w:val="0"/>
                <w:numId w:val="8"/>
              </w:numPr>
              <w:jc w:val="both"/>
              <w:rPr>
                <w:rFonts w:ascii="Times New Roman" w:hAnsi="Times New Roman" w:cs="Times New Roman"/>
                <w:sz w:val="24"/>
                <w:szCs w:val="24"/>
              </w:rPr>
            </w:pPr>
            <w:r w:rsidRPr="00FB01DB">
              <w:rPr>
                <w:rFonts w:ascii="Times New Roman" w:hAnsi="Times New Roman" w:cs="Times New Roman"/>
                <w:sz w:val="24"/>
                <w:szCs w:val="24"/>
              </w:rPr>
              <w:t>Öğrenim Anlaşması Değişiklik Belgesi / Learning Agreement During Mobility (in case of any change)</w:t>
            </w:r>
          </w:p>
          <w:p w:rsidR="00FB01DB" w:rsidRPr="0052723D" w:rsidRDefault="00FB01DB" w:rsidP="00FB01DB">
            <w:pPr>
              <w:jc w:val="both"/>
              <w:rPr>
                <w:rFonts w:ascii="Times New Roman" w:hAnsi="Times New Roman" w:cs="Times New Roman"/>
                <w:b/>
                <w:sz w:val="24"/>
                <w:szCs w:val="24"/>
              </w:rPr>
            </w:pPr>
            <w:r w:rsidRPr="0052723D">
              <w:rPr>
                <w:rFonts w:ascii="Times New Roman" w:hAnsi="Times New Roman" w:cs="Times New Roman"/>
                <w:b/>
                <w:sz w:val="24"/>
                <w:szCs w:val="24"/>
              </w:rPr>
              <w:t>Dönerken Getirilecek /After Mobility Documents</w:t>
            </w:r>
          </w:p>
          <w:p w:rsidR="00FB01DB" w:rsidRPr="00FB01DB" w:rsidRDefault="00FB01DB" w:rsidP="00FB01DB">
            <w:pPr>
              <w:pStyle w:val="ListeParagraf"/>
              <w:numPr>
                <w:ilvl w:val="0"/>
                <w:numId w:val="9"/>
              </w:numPr>
              <w:jc w:val="both"/>
              <w:rPr>
                <w:rFonts w:ascii="Times New Roman" w:hAnsi="Times New Roman" w:cs="Times New Roman"/>
                <w:sz w:val="24"/>
                <w:szCs w:val="24"/>
              </w:rPr>
            </w:pPr>
            <w:r w:rsidRPr="00FB01DB">
              <w:rPr>
                <w:rFonts w:ascii="Times New Roman" w:hAnsi="Times New Roman" w:cs="Times New Roman"/>
                <w:sz w:val="24"/>
                <w:szCs w:val="24"/>
              </w:rPr>
              <w:t>Karşı Kurumdan alınan Not Dökümü / Transcript of Records (LA –After Mobility )</w:t>
            </w:r>
          </w:p>
          <w:p w:rsidR="00FB01DB" w:rsidRPr="00FB01DB" w:rsidRDefault="00FB01DB" w:rsidP="00FB01DB">
            <w:pPr>
              <w:pStyle w:val="ListeParagraf"/>
              <w:numPr>
                <w:ilvl w:val="0"/>
                <w:numId w:val="9"/>
              </w:numPr>
              <w:jc w:val="both"/>
              <w:rPr>
                <w:rFonts w:ascii="Times New Roman" w:hAnsi="Times New Roman" w:cs="Times New Roman"/>
                <w:sz w:val="24"/>
                <w:szCs w:val="24"/>
              </w:rPr>
            </w:pPr>
            <w:r w:rsidRPr="00FB01DB">
              <w:rPr>
                <w:rFonts w:ascii="Times New Roman" w:hAnsi="Times New Roman" w:cs="Times New Roman"/>
                <w:sz w:val="24"/>
                <w:szCs w:val="24"/>
              </w:rPr>
              <w:t>Katılım Sertifikası / Certificate of Attendance</w:t>
            </w:r>
          </w:p>
          <w:p w:rsidR="00FB01DB" w:rsidRPr="00FB01DB" w:rsidRDefault="00FB01DB" w:rsidP="00FB01DB">
            <w:pPr>
              <w:pStyle w:val="ListeParagraf"/>
              <w:numPr>
                <w:ilvl w:val="0"/>
                <w:numId w:val="9"/>
              </w:numPr>
              <w:jc w:val="both"/>
              <w:rPr>
                <w:rFonts w:ascii="Times New Roman" w:hAnsi="Times New Roman" w:cs="Times New Roman"/>
                <w:sz w:val="24"/>
                <w:szCs w:val="24"/>
              </w:rPr>
            </w:pPr>
            <w:r w:rsidRPr="00FB01DB">
              <w:rPr>
                <w:rFonts w:ascii="Times New Roman" w:hAnsi="Times New Roman" w:cs="Times New Roman"/>
                <w:sz w:val="24"/>
                <w:szCs w:val="24"/>
              </w:rPr>
              <w:t>AB Anketi / EU Survey (check your e-mail</w:t>
            </w:r>
            <w:r w:rsidR="00F72F62">
              <w:rPr>
                <w:rFonts w:ascii="Times New Roman" w:hAnsi="Times New Roman" w:cs="Times New Roman"/>
                <w:sz w:val="24"/>
                <w:szCs w:val="24"/>
              </w:rPr>
              <w:t xml:space="preserve"> box</w:t>
            </w:r>
            <w:r w:rsidRPr="00FB01DB">
              <w:rPr>
                <w:rFonts w:ascii="Times New Roman" w:hAnsi="Times New Roman" w:cs="Times New Roman"/>
                <w:sz w:val="24"/>
                <w:szCs w:val="24"/>
              </w:rPr>
              <w:t>/no need to print)</w:t>
            </w:r>
          </w:p>
          <w:p w:rsidR="00FB01DB" w:rsidRPr="00FB01DB" w:rsidRDefault="00FB01DB" w:rsidP="00FB01DB">
            <w:pPr>
              <w:pStyle w:val="ListeParagraf"/>
              <w:numPr>
                <w:ilvl w:val="0"/>
                <w:numId w:val="9"/>
              </w:numPr>
              <w:jc w:val="both"/>
              <w:rPr>
                <w:rFonts w:ascii="Times New Roman" w:hAnsi="Times New Roman" w:cs="Times New Roman"/>
                <w:sz w:val="24"/>
                <w:szCs w:val="24"/>
              </w:rPr>
            </w:pPr>
            <w:r w:rsidRPr="00FB01DB">
              <w:rPr>
                <w:rFonts w:ascii="Times New Roman" w:hAnsi="Times New Roman" w:cs="Times New Roman"/>
                <w:sz w:val="24"/>
                <w:szCs w:val="24"/>
              </w:rPr>
              <w:t>Pasaport Giriş-Çıkış Fotokopisi /Passport Photocopy of Stamped Pages</w:t>
            </w:r>
          </w:p>
          <w:p w:rsidR="00FB01DB" w:rsidRPr="00FB01DB" w:rsidRDefault="00FB01DB" w:rsidP="00F72F62">
            <w:pPr>
              <w:pStyle w:val="ListeParagraf"/>
              <w:numPr>
                <w:ilvl w:val="0"/>
                <w:numId w:val="9"/>
              </w:numPr>
              <w:jc w:val="both"/>
              <w:rPr>
                <w:rFonts w:ascii="Times New Roman" w:hAnsi="Times New Roman" w:cs="Times New Roman"/>
                <w:sz w:val="24"/>
                <w:szCs w:val="24"/>
              </w:rPr>
            </w:pPr>
            <w:r w:rsidRPr="00FB01DB">
              <w:rPr>
                <w:rFonts w:ascii="Times New Roman" w:hAnsi="Times New Roman" w:cs="Times New Roman"/>
                <w:sz w:val="24"/>
                <w:szCs w:val="24"/>
              </w:rPr>
              <w:t>OLS 2 Sonuç / OLS 2 Result (</w:t>
            </w:r>
            <w:r w:rsidR="00F72F62" w:rsidRPr="00F72F62">
              <w:rPr>
                <w:rFonts w:ascii="Times New Roman" w:hAnsi="Times New Roman" w:cs="Times New Roman"/>
                <w:sz w:val="24"/>
                <w:szCs w:val="24"/>
              </w:rPr>
              <w:t>check your e-mail box/</w:t>
            </w:r>
            <w:r w:rsidRPr="00FB01DB">
              <w:rPr>
                <w:rFonts w:ascii="Times New Roman" w:hAnsi="Times New Roman" w:cs="Times New Roman"/>
                <w:sz w:val="24"/>
                <w:szCs w:val="24"/>
              </w:rPr>
              <w:t>no need to print)</w:t>
            </w:r>
          </w:p>
          <w:p w:rsidR="00FB01DB" w:rsidRDefault="00FB01DB" w:rsidP="00412D59">
            <w:pPr>
              <w:jc w:val="both"/>
              <w:rPr>
                <w:rFonts w:ascii="Times New Roman" w:hAnsi="Times New Roman" w:cs="Times New Roman"/>
                <w:sz w:val="24"/>
                <w:szCs w:val="24"/>
              </w:rPr>
            </w:pPr>
          </w:p>
        </w:tc>
      </w:tr>
    </w:tbl>
    <w:p w:rsidR="00CF1FD8" w:rsidRPr="00412D59" w:rsidRDefault="00CF1FD8" w:rsidP="00412D59">
      <w:pPr>
        <w:jc w:val="both"/>
        <w:rPr>
          <w:rFonts w:ascii="Times New Roman" w:hAnsi="Times New Roman" w:cs="Times New Roman"/>
          <w:sz w:val="24"/>
          <w:szCs w:val="24"/>
        </w:rPr>
      </w:pPr>
    </w:p>
    <w:sectPr w:rsidR="00CF1FD8" w:rsidRPr="00412D59">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7B" w:rsidRDefault="00FB1F7B" w:rsidP="001E170B">
      <w:pPr>
        <w:spacing w:after="0" w:line="240" w:lineRule="auto"/>
      </w:pPr>
      <w:r>
        <w:separator/>
      </w:r>
    </w:p>
  </w:endnote>
  <w:endnote w:type="continuationSeparator" w:id="0">
    <w:p w:rsidR="00FB1F7B" w:rsidRDefault="00FB1F7B" w:rsidP="001E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30001"/>
      <w:docPartObj>
        <w:docPartGallery w:val="Page Numbers (Bottom of Page)"/>
        <w:docPartUnique/>
      </w:docPartObj>
    </w:sdtPr>
    <w:sdtEndPr/>
    <w:sdtContent>
      <w:p w:rsidR="002E0393" w:rsidRDefault="002E0393">
        <w:pPr>
          <w:pStyle w:val="AltBilgi"/>
          <w:jc w:val="right"/>
        </w:pPr>
        <w:r>
          <w:fldChar w:fldCharType="begin"/>
        </w:r>
        <w:r>
          <w:instrText>PAGE   \* MERGEFORMAT</w:instrText>
        </w:r>
        <w:r>
          <w:fldChar w:fldCharType="separate"/>
        </w:r>
        <w:r w:rsidR="0054589A" w:rsidRPr="0054589A">
          <w:rPr>
            <w:noProof/>
            <w:lang w:val="tr-TR"/>
          </w:rPr>
          <w:t>13</w:t>
        </w:r>
        <w:r>
          <w:fldChar w:fldCharType="end"/>
        </w:r>
      </w:p>
    </w:sdtContent>
  </w:sdt>
  <w:p w:rsidR="001E170B" w:rsidRDefault="001E17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7B" w:rsidRDefault="00FB1F7B" w:rsidP="001E170B">
      <w:pPr>
        <w:spacing w:after="0" w:line="240" w:lineRule="auto"/>
      </w:pPr>
      <w:r>
        <w:separator/>
      </w:r>
    </w:p>
  </w:footnote>
  <w:footnote w:type="continuationSeparator" w:id="0">
    <w:p w:rsidR="00FB1F7B" w:rsidRDefault="00FB1F7B" w:rsidP="001E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0B" w:rsidRDefault="00646747">
    <w:pPr>
      <w:pStyle w:val="stBilgi"/>
    </w:pPr>
    <w:r>
      <w:rPr>
        <w:noProof/>
        <w:lang w:val="tr-TR" w:eastAsia="tr-TR"/>
      </w:rPr>
      <w:drawing>
        <wp:anchor distT="0" distB="0" distL="114300" distR="114300" simplePos="0" relativeHeight="251658240" behindDoc="1" locked="0" layoutInCell="1" allowOverlap="1" wp14:anchorId="66206AD7" wp14:editId="04AFB212">
          <wp:simplePos x="0" y="0"/>
          <wp:positionH relativeFrom="column">
            <wp:posOffset>-375920</wp:posOffset>
          </wp:positionH>
          <wp:positionV relativeFrom="paragraph">
            <wp:posOffset>-97155</wp:posOffset>
          </wp:positionV>
          <wp:extent cx="1247775" cy="812800"/>
          <wp:effectExtent l="0" t="0" r="9525" b="6350"/>
          <wp:wrapSquare wrapText="bothSides"/>
          <wp:docPr id="2" name="Resim 2" descr="C:\Users\lenovo\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lenovo\Desktop\i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70B">
      <w:rPr>
        <w:noProof/>
      </w:rPr>
      <w:t xml:space="preserve">                                       </w:t>
    </w:r>
    <w:r w:rsidR="001E170B" w:rsidRPr="00320590">
      <w:rPr>
        <w:noProof/>
        <w:lang w:val="tr-TR" w:eastAsia="tr-TR"/>
      </w:rPr>
      <w:drawing>
        <wp:inline distT="0" distB="0" distL="0" distR="0" wp14:anchorId="634F0898" wp14:editId="6A09A7ED">
          <wp:extent cx="1298445" cy="713105"/>
          <wp:effectExtent l="0" t="0" r="0" b="0"/>
          <wp:docPr id="6" name="Resim 6" descr="C:\Users\gcicek\AppData\Local\Temp\Rar$DIa0.202\ab_baskanligi_yazi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icek\AppData\Local\Temp\Rar$DIa0.202\ab_baskanligi_yazisi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287" cy="726199"/>
                  </a:xfrm>
                  <a:prstGeom prst="rect">
                    <a:avLst/>
                  </a:prstGeom>
                  <a:noFill/>
                  <a:ln>
                    <a:noFill/>
                  </a:ln>
                </pic:spPr>
              </pic:pic>
            </a:graphicData>
          </a:graphic>
        </wp:inline>
      </w:drawing>
    </w:r>
    <w:r w:rsidR="001E170B">
      <w:rPr>
        <w:noProof/>
      </w:rPr>
      <w:t xml:space="preserve">                                    </w:t>
    </w:r>
    <w:r w:rsidR="001E170B" w:rsidRPr="002A6778">
      <w:rPr>
        <w:noProof/>
        <w:lang w:val="tr-TR" w:eastAsia="tr-TR"/>
      </w:rPr>
      <w:drawing>
        <wp:inline distT="0" distB="0" distL="0" distR="0" wp14:anchorId="0F7C20D8" wp14:editId="2804A79B">
          <wp:extent cx="1289149" cy="676275"/>
          <wp:effectExtent l="0" t="0" r="6350" b="0"/>
          <wp:docPr id="7" name="Resim 7" descr="C:\Users\gcicek\AppData\Local\Temp\Rar$DIa0.293\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icek\AppData\Local\Temp\Rar$DIa0.293\ua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1047" cy="682517"/>
                  </a:xfrm>
                  <a:prstGeom prst="rect">
                    <a:avLst/>
                  </a:prstGeom>
                  <a:noFill/>
                  <a:ln>
                    <a:noFill/>
                  </a:ln>
                </pic:spPr>
              </pic:pic>
            </a:graphicData>
          </a:graphic>
        </wp:inline>
      </w:drawing>
    </w:r>
    <w:r w:rsidR="001E170B">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5DC4"/>
    <w:multiLevelType w:val="hybridMultilevel"/>
    <w:tmpl w:val="8B9EA7BA"/>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3CC2"/>
    <w:multiLevelType w:val="hybridMultilevel"/>
    <w:tmpl w:val="E5709530"/>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A1699"/>
    <w:multiLevelType w:val="hybridMultilevel"/>
    <w:tmpl w:val="4A728510"/>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807B8"/>
    <w:multiLevelType w:val="hybridMultilevel"/>
    <w:tmpl w:val="77A20FF8"/>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DE5"/>
    <w:multiLevelType w:val="hybridMultilevel"/>
    <w:tmpl w:val="B1CEC0F0"/>
    <w:lvl w:ilvl="0" w:tplc="2D185D7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81F2401"/>
    <w:multiLevelType w:val="hybridMultilevel"/>
    <w:tmpl w:val="49F827BE"/>
    <w:lvl w:ilvl="0" w:tplc="C792B25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FFD6B59"/>
    <w:multiLevelType w:val="hybridMultilevel"/>
    <w:tmpl w:val="3F02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55BAD"/>
    <w:multiLevelType w:val="hybridMultilevel"/>
    <w:tmpl w:val="E020A77A"/>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044D0"/>
    <w:multiLevelType w:val="hybridMultilevel"/>
    <w:tmpl w:val="DF3ED08C"/>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62C53"/>
    <w:multiLevelType w:val="hybridMultilevel"/>
    <w:tmpl w:val="12FE17BA"/>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635E5"/>
    <w:multiLevelType w:val="hybridMultilevel"/>
    <w:tmpl w:val="8BFA9500"/>
    <w:lvl w:ilvl="0" w:tplc="A9162122">
      <w:start w:val="1"/>
      <w:numFmt w:val="bullet"/>
      <w:lvlText w:val=""/>
      <w:lvlJc w:val="left"/>
      <w:pPr>
        <w:tabs>
          <w:tab w:val="num" w:pos="540"/>
        </w:tabs>
        <w:ind w:left="540" w:hanging="360"/>
      </w:pPr>
      <w:rPr>
        <w:rFonts w:ascii="Wingdings" w:hAnsi="Wingdings" w:hint="default"/>
      </w:rPr>
    </w:lvl>
    <w:lvl w:ilvl="1" w:tplc="6EECC4F4" w:tentative="1">
      <w:start w:val="1"/>
      <w:numFmt w:val="bullet"/>
      <w:lvlText w:val=""/>
      <w:lvlJc w:val="left"/>
      <w:pPr>
        <w:tabs>
          <w:tab w:val="num" w:pos="1440"/>
        </w:tabs>
        <w:ind w:left="1440" w:hanging="360"/>
      </w:pPr>
      <w:rPr>
        <w:rFonts w:ascii="Wingdings" w:hAnsi="Wingdings" w:hint="default"/>
      </w:rPr>
    </w:lvl>
    <w:lvl w:ilvl="2" w:tplc="8214C2BC" w:tentative="1">
      <w:start w:val="1"/>
      <w:numFmt w:val="bullet"/>
      <w:lvlText w:val=""/>
      <w:lvlJc w:val="left"/>
      <w:pPr>
        <w:tabs>
          <w:tab w:val="num" w:pos="2160"/>
        </w:tabs>
        <w:ind w:left="2160" w:hanging="360"/>
      </w:pPr>
      <w:rPr>
        <w:rFonts w:ascii="Wingdings" w:hAnsi="Wingdings" w:hint="default"/>
      </w:rPr>
    </w:lvl>
    <w:lvl w:ilvl="3" w:tplc="54E2CC7A" w:tentative="1">
      <w:start w:val="1"/>
      <w:numFmt w:val="bullet"/>
      <w:lvlText w:val=""/>
      <w:lvlJc w:val="left"/>
      <w:pPr>
        <w:tabs>
          <w:tab w:val="num" w:pos="2880"/>
        </w:tabs>
        <w:ind w:left="2880" w:hanging="360"/>
      </w:pPr>
      <w:rPr>
        <w:rFonts w:ascii="Wingdings" w:hAnsi="Wingdings" w:hint="default"/>
      </w:rPr>
    </w:lvl>
    <w:lvl w:ilvl="4" w:tplc="F1A6214A" w:tentative="1">
      <w:start w:val="1"/>
      <w:numFmt w:val="bullet"/>
      <w:lvlText w:val=""/>
      <w:lvlJc w:val="left"/>
      <w:pPr>
        <w:tabs>
          <w:tab w:val="num" w:pos="3600"/>
        </w:tabs>
        <w:ind w:left="3600" w:hanging="360"/>
      </w:pPr>
      <w:rPr>
        <w:rFonts w:ascii="Wingdings" w:hAnsi="Wingdings" w:hint="default"/>
      </w:rPr>
    </w:lvl>
    <w:lvl w:ilvl="5" w:tplc="86D874EA" w:tentative="1">
      <w:start w:val="1"/>
      <w:numFmt w:val="bullet"/>
      <w:lvlText w:val=""/>
      <w:lvlJc w:val="left"/>
      <w:pPr>
        <w:tabs>
          <w:tab w:val="num" w:pos="4320"/>
        </w:tabs>
        <w:ind w:left="4320" w:hanging="360"/>
      </w:pPr>
      <w:rPr>
        <w:rFonts w:ascii="Wingdings" w:hAnsi="Wingdings" w:hint="default"/>
      </w:rPr>
    </w:lvl>
    <w:lvl w:ilvl="6" w:tplc="8FB0B726" w:tentative="1">
      <w:start w:val="1"/>
      <w:numFmt w:val="bullet"/>
      <w:lvlText w:val=""/>
      <w:lvlJc w:val="left"/>
      <w:pPr>
        <w:tabs>
          <w:tab w:val="num" w:pos="5040"/>
        </w:tabs>
        <w:ind w:left="5040" w:hanging="360"/>
      </w:pPr>
      <w:rPr>
        <w:rFonts w:ascii="Wingdings" w:hAnsi="Wingdings" w:hint="default"/>
      </w:rPr>
    </w:lvl>
    <w:lvl w:ilvl="7" w:tplc="E6807542" w:tentative="1">
      <w:start w:val="1"/>
      <w:numFmt w:val="bullet"/>
      <w:lvlText w:val=""/>
      <w:lvlJc w:val="left"/>
      <w:pPr>
        <w:tabs>
          <w:tab w:val="num" w:pos="5760"/>
        </w:tabs>
        <w:ind w:left="5760" w:hanging="360"/>
      </w:pPr>
      <w:rPr>
        <w:rFonts w:ascii="Wingdings" w:hAnsi="Wingdings" w:hint="default"/>
      </w:rPr>
    </w:lvl>
    <w:lvl w:ilvl="8" w:tplc="E872DC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E326D"/>
    <w:multiLevelType w:val="hybridMultilevel"/>
    <w:tmpl w:val="60BA41F2"/>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1"/>
  </w:num>
  <w:num w:numId="6">
    <w:abstractNumId w:val="2"/>
  </w:num>
  <w:num w:numId="7">
    <w:abstractNumId w:val="7"/>
  </w:num>
  <w:num w:numId="8">
    <w:abstractNumId w:val="1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0B"/>
    <w:rsid w:val="00006B50"/>
    <w:rsid w:val="00044D23"/>
    <w:rsid w:val="000A2B2E"/>
    <w:rsid w:val="000A713C"/>
    <w:rsid w:val="00101C6E"/>
    <w:rsid w:val="00106BBA"/>
    <w:rsid w:val="0011440B"/>
    <w:rsid w:val="00137B34"/>
    <w:rsid w:val="001406AB"/>
    <w:rsid w:val="001E170B"/>
    <w:rsid w:val="001E2E19"/>
    <w:rsid w:val="001F04EC"/>
    <w:rsid w:val="00207026"/>
    <w:rsid w:val="00223BFA"/>
    <w:rsid w:val="00262C2F"/>
    <w:rsid w:val="00275163"/>
    <w:rsid w:val="002777EA"/>
    <w:rsid w:val="002910B5"/>
    <w:rsid w:val="002A258A"/>
    <w:rsid w:val="002E0393"/>
    <w:rsid w:val="003075A9"/>
    <w:rsid w:val="0031531C"/>
    <w:rsid w:val="00317621"/>
    <w:rsid w:val="00365E6E"/>
    <w:rsid w:val="00385E8A"/>
    <w:rsid w:val="003B7A7B"/>
    <w:rsid w:val="003D0385"/>
    <w:rsid w:val="00411851"/>
    <w:rsid w:val="00412D59"/>
    <w:rsid w:val="00435436"/>
    <w:rsid w:val="00482173"/>
    <w:rsid w:val="004F09DD"/>
    <w:rsid w:val="0052723D"/>
    <w:rsid w:val="00540411"/>
    <w:rsid w:val="0054589A"/>
    <w:rsid w:val="005B1F5D"/>
    <w:rsid w:val="005B6238"/>
    <w:rsid w:val="005D4795"/>
    <w:rsid w:val="00646747"/>
    <w:rsid w:val="00655A59"/>
    <w:rsid w:val="006576A7"/>
    <w:rsid w:val="00657963"/>
    <w:rsid w:val="006675DD"/>
    <w:rsid w:val="006B3668"/>
    <w:rsid w:val="006B67D8"/>
    <w:rsid w:val="00705134"/>
    <w:rsid w:val="00720A5E"/>
    <w:rsid w:val="00772733"/>
    <w:rsid w:val="007A5DAB"/>
    <w:rsid w:val="007D6FA8"/>
    <w:rsid w:val="008B4F74"/>
    <w:rsid w:val="00921DB9"/>
    <w:rsid w:val="009331DD"/>
    <w:rsid w:val="0094495E"/>
    <w:rsid w:val="00945BB1"/>
    <w:rsid w:val="009B28F9"/>
    <w:rsid w:val="009B54B1"/>
    <w:rsid w:val="00A22F8B"/>
    <w:rsid w:val="00A234BC"/>
    <w:rsid w:val="00A33273"/>
    <w:rsid w:val="00A622BA"/>
    <w:rsid w:val="00AC32EF"/>
    <w:rsid w:val="00AC6D88"/>
    <w:rsid w:val="00AD613E"/>
    <w:rsid w:val="00B133CB"/>
    <w:rsid w:val="00B81BC1"/>
    <w:rsid w:val="00B87251"/>
    <w:rsid w:val="00BC6846"/>
    <w:rsid w:val="00C16AFD"/>
    <w:rsid w:val="00C3518C"/>
    <w:rsid w:val="00C66540"/>
    <w:rsid w:val="00CA1B9F"/>
    <w:rsid w:val="00CB4B65"/>
    <w:rsid w:val="00CB56FF"/>
    <w:rsid w:val="00CB72EB"/>
    <w:rsid w:val="00CF1FD8"/>
    <w:rsid w:val="00D02240"/>
    <w:rsid w:val="00D03AB4"/>
    <w:rsid w:val="00D73A43"/>
    <w:rsid w:val="00D87AAD"/>
    <w:rsid w:val="00D92802"/>
    <w:rsid w:val="00E5213C"/>
    <w:rsid w:val="00E80FED"/>
    <w:rsid w:val="00EA0EDA"/>
    <w:rsid w:val="00ED54F9"/>
    <w:rsid w:val="00F33B9F"/>
    <w:rsid w:val="00F45671"/>
    <w:rsid w:val="00F64F66"/>
    <w:rsid w:val="00F6707C"/>
    <w:rsid w:val="00F72F62"/>
    <w:rsid w:val="00F73658"/>
    <w:rsid w:val="00F871E7"/>
    <w:rsid w:val="00FA1636"/>
    <w:rsid w:val="00FB01DB"/>
    <w:rsid w:val="00FB1F7B"/>
    <w:rsid w:val="00FC27FB"/>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AFE9"/>
  <w15:chartTrackingRefBased/>
  <w15:docId w15:val="{01B844AE-B9DD-4A6A-BEE4-146C554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2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170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E170B"/>
  </w:style>
  <w:style w:type="paragraph" w:styleId="AltBilgi">
    <w:name w:val="footer"/>
    <w:basedOn w:val="Normal"/>
    <w:link w:val="AltBilgiChar"/>
    <w:uiPriority w:val="99"/>
    <w:unhideWhenUsed/>
    <w:rsid w:val="001E170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E170B"/>
  </w:style>
  <w:style w:type="character" w:styleId="Kpr">
    <w:name w:val="Hyperlink"/>
    <w:basedOn w:val="VarsaylanParagrafYazTipi"/>
    <w:uiPriority w:val="99"/>
    <w:unhideWhenUsed/>
    <w:rsid w:val="00A22F8B"/>
    <w:rPr>
      <w:color w:val="0563C1" w:themeColor="hyperlink"/>
      <w:u w:val="single"/>
    </w:rPr>
  </w:style>
  <w:style w:type="paragraph" w:styleId="ListeParagraf">
    <w:name w:val="List Paragraph"/>
    <w:basedOn w:val="Normal"/>
    <w:uiPriority w:val="34"/>
    <w:qFormat/>
    <w:rsid w:val="00A22F8B"/>
    <w:pPr>
      <w:ind w:left="720"/>
      <w:contextualSpacing/>
    </w:pPr>
  </w:style>
  <w:style w:type="table" w:customStyle="1" w:styleId="TableNormal1">
    <w:name w:val="Table Normal1"/>
    <w:uiPriority w:val="2"/>
    <w:semiHidden/>
    <w:unhideWhenUsed/>
    <w:qFormat/>
    <w:rsid w:val="003D0385"/>
    <w:pPr>
      <w:widowControl w:val="0"/>
      <w:autoSpaceDE w:val="0"/>
      <w:autoSpaceDN w:val="0"/>
      <w:spacing w:after="0" w:line="240" w:lineRule="auto"/>
    </w:pPr>
    <w:tblPr>
      <w:tblInd w:w="0" w:type="dxa"/>
      <w:tblCellMar>
        <w:top w:w="0" w:type="dxa"/>
        <w:left w:w="0" w:type="dxa"/>
        <w:bottom w:w="0" w:type="dxa"/>
        <w:right w:w="0" w:type="dxa"/>
      </w:tblCellMar>
    </w:tblPr>
  </w:style>
  <w:style w:type="table" w:styleId="TabloKlavuzu">
    <w:name w:val="Table Grid"/>
    <w:basedOn w:val="NormalTablo"/>
    <w:uiPriority w:val="39"/>
    <w:rsid w:val="00412D5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772733"/>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77273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fm.iste.edu.tr" TargetMode="External"/><Relationship Id="rId13" Type="http://schemas.openxmlformats.org/officeDocument/2006/relationships/hyperlink" Target="mailto:erasmus@iste.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ste.edu.tr/eras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iste.edu.t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ste.edu.tr/erasmus/program-ulkeleri" TargetMode="External"/><Relationship Id="rId4" Type="http://schemas.openxmlformats.org/officeDocument/2006/relationships/webSettings" Target="webSettings.xml"/><Relationship Id="rId9" Type="http://schemas.openxmlformats.org/officeDocument/2006/relationships/hyperlink" Target="http://efm.iste.edu.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13</Pages>
  <Words>4113</Words>
  <Characters>23450</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ÇİÇEK</dc:creator>
  <cp:keywords/>
  <dc:description/>
  <cp:lastModifiedBy>LENOVO</cp:lastModifiedBy>
  <cp:revision>108</cp:revision>
  <cp:lastPrinted>2021-12-30T09:01:00Z</cp:lastPrinted>
  <dcterms:created xsi:type="dcterms:W3CDTF">2021-12-30T07:19:00Z</dcterms:created>
  <dcterms:modified xsi:type="dcterms:W3CDTF">2022-02-22T11:13:00Z</dcterms:modified>
</cp:coreProperties>
</file>