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41CE" w14:textId="77777777" w:rsidR="006070BE" w:rsidRDefault="006070BE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bookmarkStart w:id="0" w:name="_GoBack"/>
      <w:bookmarkEnd w:id="0"/>
    </w:p>
    <w:p w14:paraId="7C821347" w14:textId="77777777" w:rsidR="006070BE" w:rsidRDefault="006070BE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</w:p>
    <w:p w14:paraId="1B04388C" w14:textId="0A9E7884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1. AMAÇ VE KAPSAM</w:t>
      </w:r>
    </w:p>
    <w:p w14:paraId="0BFA1446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3E88ADD" w14:textId="5F53F53D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Bu talimatın amacı; Laboratuvarda, elektronik cihazları çalıştırmak ve test etm</w:t>
      </w:r>
      <w:r w:rsidR="00D03EEB">
        <w:rPr>
          <w:rFonts w:ascii="Cambria Math" w:eastAsia="Times New Roman" w:hAnsi="Cambria Math"/>
          <w:bCs/>
          <w:sz w:val="22"/>
          <w:szCs w:val="22"/>
        </w:rPr>
        <w:t>ek amacıyla DC voltaj elde etmek için kullanılan</w:t>
      </w:r>
      <w:r w:rsidRPr="0057339D">
        <w:rPr>
          <w:rFonts w:ascii="Cambria Math" w:eastAsia="Times New Roman" w:hAnsi="Cambria Math"/>
          <w:bCs/>
          <w:sz w:val="22"/>
          <w:szCs w:val="22"/>
        </w:rPr>
        <w:t xml:space="preserve"> DC güç kaynağı</w:t>
      </w:r>
      <w:r w:rsidR="00D03EEB">
        <w:rPr>
          <w:rFonts w:ascii="Cambria Math" w:eastAsia="Times New Roman" w:hAnsi="Cambria Math"/>
          <w:bCs/>
          <w:sz w:val="22"/>
          <w:szCs w:val="22"/>
        </w:rPr>
        <w:t>nı</w:t>
      </w:r>
      <w:r w:rsidRPr="0057339D">
        <w:rPr>
          <w:rFonts w:ascii="Cambria Math" w:eastAsia="Times New Roman" w:hAnsi="Cambria Math"/>
          <w:bCs/>
          <w:sz w:val="22"/>
          <w:szCs w:val="22"/>
        </w:rPr>
        <w:t xml:space="preserve"> kullanan tüm personeli ve öğrencileri </w:t>
      </w:r>
      <w:r w:rsidR="00D03EEB">
        <w:rPr>
          <w:rFonts w:ascii="Cambria Math" w:eastAsia="Times New Roman" w:hAnsi="Cambria Math"/>
          <w:bCs/>
          <w:sz w:val="22"/>
          <w:szCs w:val="22"/>
        </w:rPr>
        <w:t>bilgilendirmek ve kurallara uymalarını sağlamaktır</w:t>
      </w:r>
      <w:r w:rsidRPr="0057339D">
        <w:rPr>
          <w:rFonts w:ascii="Cambria Math" w:eastAsia="Times New Roman" w:hAnsi="Cambria Math"/>
          <w:bCs/>
          <w:sz w:val="22"/>
          <w:szCs w:val="22"/>
        </w:rPr>
        <w:t>.</w:t>
      </w:r>
    </w:p>
    <w:p w14:paraId="5B23F40F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D56D0FF" w14:textId="53A5C707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2. GÖREV VE SORUMLULUK</w:t>
      </w:r>
    </w:p>
    <w:p w14:paraId="4F3B9738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C252360" w14:textId="65D3A140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 xml:space="preserve">Bu cihazın kullanımıyla ilgili sorumluluk laboratuvar sorumlusuna ve </w:t>
      </w:r>
      <w:r w:rsidR="008901C6">
        <w:rPr>
          <w:rFonts w:ascii="Cambria Math" w:eastAsia="Times New Roman" w:hAnsi="Cambria Math"/>
          <w:bCs/>
          <w:sz w:val="22"/>
          <w:szCs w:val="22"/>
        </w:rPr>
        <w:t xml:space="preserve">Birim </w:t>
      </w:r>
      <w:r w:rsidRPr="0057339D">
        <w:rPr>
          <w:rFonts w:ascii="Cambria Math" w:eastAsia="Times New Roman" w:hAnsi="Cambria Math"/>
          <w:bCs/>
          <w:sz w:val="22"/>
          <w:szCs w:val="22"/>
        </w:rPr>
        <w:t>Teknisyenlerine aittir.</w:t>
      </w:r>
    </w:p>
    <w:p w14:paraId="77CAE028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D0646E8" w14:textId="64956DE5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3. KULLANIM TALİMATI</w:t>
      </w:r>
    </w:p>
    <w:p w14:paraId="34DB0D2C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3BBEBEAF" w14:textId="77777777" w:rsidR="0057339D" w:rsidRPr="0057339D" w:rsidRDefault="0057339D" w:rsidP="00B152C0">
      <w:pPr>
        <w:pStyle w:val="ListeParagraf"/>
        <w:numPr>
          <w:ilvl w:val="0"/>
          <w:numId w:val="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DC güç kaynağını çalıştırmak için üzerinde bulunan açma düğmesi ON konumuna getirilir ve cihazın açılması beklenilir.</w:t>
      </w:r>
    </w:p>
    <w:p w14:paraId="1FA6130C" w14:textId="77777777" w:rsidR="0057339D" w:rsidRPr="0057339D" w:rsidRDefault="0057339D" w:rsidP="00B152C0">
      <w:pPr>
        <w:pStyle w:val="ListeParagraf"/>
        <w:numPr>
          <w:ilvl w:val="0"/>
          <w:numId w:val="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Çalıştırılmak istenen elektronik alet kaç volta ve kaç amperlik akıma ihtiyaç duyuyorsa; güç kaynağı üzerinden voltaj ayarı ve akım ayarı yapılır.</w:t>
      </w:r>
    </w:p>
    <w:p w14:paraId="4135742C" w14:textId="77777777" w:rsidR="0057339D" w:rsidRPr="0057339D" w:rsidRDefault="0057339D" w:rsidP="00B152C0">
      <w:pPr>
        <w:pStyle w:val="ListeParagraf"/>
        <w:numPr>
          <w:ilvl w:val="0"/>
          <w:numId w:val="1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Daha sonra güç kaynağı üzerinde bulunan + ve – bağlantı noktaları kullanılarak elektronik alete krokodiller vasıtasıyla bağlantı yapılır.</w:t>
      </w:r>
    </w:p>
    <w:p w14:paraId="0A4DE970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A0131DF" w14:textId="693D027D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>4. BAKIM-ONARIM TALİMATI</w:t>
      </w:r>
    </w:p>
    <w:p w14:paraId="4AE31D17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5DFD679" w14:textId="77777777" w:rsidR="0057339D" w:rsidRPr="0057339D" w:rsidRDefault="0057339D" w:rsidP="00B152C0">
      <w:pPr>
        <w:pStyle w:val="ListeParagraf"/>
        <w:numPr>
          <w:ilvl w:val="0"/>
          <w:numId w:val="2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İşlem bittikten sonra güç kaynağı kapatılmalıdır ve fişi çekilmelidir.</w:t>
      </w:r>
    </w:p>
    <w:p w14:paraId="0FF3E347" w14:textId="77777777" w:rsidR="0057339D" w:rsidRPr="0057339D" w:rsidRDefault="0057339D" w:rsidP="00B152C0">
      <w:pPr>
        <w:pStyle w:val="ListeParagraf"/>
        <w:numPr>
          <w:ilvl w:val="0"/>
          <w:numId w:val="2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Bunların dışında ayrı bir bakım onarım prosedürü önerilmemektedir.</w:t>
      </w:r>
    </w:p>
    <w:p w14:paraId="5ACC8788" w14:textId="77777777" w:rsidR="0057339D" w:rsidRPr="0057339D" w:rsidRDefault="0057339D" w:rsidP="00B152C0">
      <w:pPr>
        <w:pStyle w:val="ListeParagraf"/>
        <w:numPr>
          <w:ilvl w:val="0"/>
          <w:numId w:val="2"/>
        </w:num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Arıza durumunda teknik servis bilgilendirilmelidir.</w:t>
      </w:r>
    </w:p>
    <w:p w14:paraId="69DADD28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17DDBFC1" w14:textId="77777777" w:rsidR="0057339D" w:rsidRPr="005C0D01" w:rsidRDefault="0057339D" w:rsidP="0057339D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5C0D01">
        <w:rPr>
          <w:rFonts w:ascii="Cambria Math" w:eastAsia="Times New Roman" w:hAnsi="Cambria Math"/>
          <w:b/>
          <w:color w:val="002060"/>
          <w:sz w:val="22"/>
          <w:szCs w:val="22"/>
        </w:rPr>
        <w:t xml:space="preserve">5. REFERANS DÖKÜMANLAR </w:t>
      </w:r>
    </w:p>
    <w:p w14:paraId="19F1B86E" w14:textId="77777777" w:rsid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C6342F1" w14:textId="3111FBB2" w:rsidR="0057339D" w:rsidRPr="0057339D" w:rsidRDefault="0057339D" w:rsidP="0057339D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57339D">
        <w:rPr>
          <w:rFonts w:ascii="Cambria Math" w:eastAsia="Times New Roman" w:hAnsi="Cambria Math"/>
          <w:bCs/>
          <w:sz w:val="22"/>
          <w:szCs w:val="22"/>
        </w:rPr>
        <w:t>Cihaza ait kullanım kılavuzu</w:t>
      </w:r>
    </w:p>
    <w:p w14:paraId="570BD13F" w14:textId="77777777" w:rsidR="0057339D" w:rsidRPr="0057339D" w:rsidRDefault="0057339D" w:rsidP="0057339D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E689292" w14:textId="77777777" w:rsidR="002B336F" w:rsidRPr="002B336F" w:rsidRDefault="002B336F" w:rsidP="007B16A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09ADFCC2" w14:textId="77777777" w:rsidR="002B336F" w:rsidRPr="002B336F" w:rsidRDefault="002B336F" w:rsidP="007B16A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FB24A1C" w14:textId="672E907C" w:rsidR="00DE6B88" w:rsidRPr="002B336F" w:rsidRDefault="00DE6B88" w:rsidP="007B16A2">
      <w:pPr>
        <w:jc w:val="both"/>
      </w:pPr>
    </w:p>
    <w:sectPr w:rsidR="00DE6B88" w:rsidRPr="002B3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BD02" w14:textId="77777777" w:rsidR="0038798D" w:rsidRDefault="0038798D" w:rsidP="008443C0">
      <w:r>
        <w:separator/>
      </w:r>
    </w:p>
  </w:endnote>
  <w:endnote w:type="continuationSeparator" w:id="0">
    <w:p w14:paraId="5E95AB93" w14:textId="77777777" w:rsidR="0038798D" w:rsidRDefault="0038798D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0102" w14:textId="77777777" w:rsidR="006070BE" w:rsidRDefault="006070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7833"/>
      <w:docPartObj>
        <w:docPartGallery w:val="Page Numbers (Bottom of Page)"/>
        <w:docPartUnique/>
      </w:docPartObj>
    </w:sdtPr>
    <w:sdtEndPr/>
    <w:sdtContent>
      <w:p w14:paraId="02424A89" w14:textId="77777777" w:rsidR="00C9332D" w:rsidRDefault="00C9332D">
        <w:pPr>
          <w:pStyle w:val="AltBilgi"/>
          <w:jc w:val="right"/>
        </w:pPr>
      </w:p>
      <w:tbl>
        <w:tblPr>
          <w:tblStyle w:val="TabloKlavuzuAk"/>
          <w:tblW w:w="10031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397"/>
          <w:gridCol w:w="3799"/>
          <w:gridCol w:w="2835"/>
        </w:tblGrid>
        <w:tr w:rsidR="00C9332D" w14:paraId="5C17C739" w14:textId="77777777" w:rsidTr="00C9332D">
          <w:trPr>
            <w:trHeight w:val="699"/>
          </w:trPr>
          <w:tc>
            <w:tcPr>
              <w:tcW w:w="339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443229C2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Hazırlayan</w:t>
              </w:r>
            </w:p>
            <w:p w14:paraId="5378D5F6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</w:p>
            <w:p w14:paraId="0B28CFFE" w14:textId="45DF6F02" w:rsidR="00C9332D" w:rsidRDefault="008D0D00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 xml:space="preserve">Kalite Koordinatörlüğü </w:t>
              </w:r>
            </w:p>
          </w:tc>
          <w:tc>
            <w:tcPr>
              <w:tcW w:w="3799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37C00330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Doküman Onay</w:t>
              </w:r>
            </w:p>
            <w:p w14:paraId="5C471FF4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2FA1B37A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</w:tc>
          <w:tc>
            <w:tcPr>
              <w:tcW w:w="2835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696F0F02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Yürürlük Onay</w:t>
              </w:r>
            </w:p>
            <w:p w14:paraId="2606577B" w14:textId="77777777" w:rsidR="00C9332D" w:rsidRDefault="00C9332D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18F9B9DE" w14:textId="0DE8F16D" w:rsidR="008D0D00" w:rsidRDefault="008D0D00" w:rsidP="008D0D00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Üniversite Kalite Komisyonu</w:t>
              </w:r>
            </w:p>
            <w:p w14:paraId="649FA8B3" w14:textId="75F3D384" w:rsidR="008D0D00" w:rsidRDefault="008D0D00" w:rsidP="00C933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</w:tr>
      </w:tbl>
      <w:p w14:paraId="150107C2" w14:textId="4036680B" w:rsidR="00142A78" w:rsidRDefault="00142A78">
        <w:pPr>
          <w:pStyle w:val="AltBilgi"/>
          <w:jc w:val="right"/>
        </w:pPr>
      </w:p>
      <w:p w14:paraId="2B8DC0DC" w14:textId="14A83B8B" w:rsidR="00F21732" w:rsidRDefault="00F21732">
        <w:pPr>
          <w:pStyle w:val="AltBilgi"/>
          <w:jc w:val="right"/>
        </w:pPr>
      </w:p>
      <w:p w14:paraId="0D54378D" w14:textId="417CAD5E" w:rsidR="00355194" w:rsidRDefault="0035519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CF">
          <w:rPr>
            <w:noProof/>
          </w:rPr>
          <w:t>1</w:t>
        </w:r>
        <w:r>
          <w:fldChar w:fldCharType="end"/>
        </w:r>
      </w:p>
    </w:sdtContent>
  </w:sdt>
  <w:p w14:paraId="6D419BF6" w14:textId="6D0C5636" w:rsidR="003F17AA" w:rsidRDefault="003F17AA" w:rsidP="003F17AA">
    <w:pPr>
      <w:spacing w:line="23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DAD0" w14:textId="77777777" w:rsidR="006070BE" w:rsidRDefault="00607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7CCC" w14:textId="77777777" w:rsidR="0038798D" w:rsidRDefault="0038798D" w:rsidP="008443C0">
      <w:r>
        <w:separator/>
      </w:r>
    </w:p>
  </w:footnote>
  <w:footnote w:type="continuationSeparator" w:id="0">
    <w:p w14:paraId="231FC2B4" w14:textId="77777777" w:rsidR="0038798D" w:rsidRDefault="0038798D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3B03" w14:textId="7A978F35" w:rsidR="00D74F4B" w:rsidRDefault="0038798D">
    <w:pPr>
      <w:pStyle w:val="stBilgi"/>
    </w:pPr>
    <w:r>
      <w:rPr>
        <w:noProof/>
      </w:rPr>
      <w:pict w14:anchorId="235DE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28547" o:spid="_x0000_s2051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B30E3F" w14:paraId="794303BA" w14:textId="77777777" w:rsidTr="00B30E3F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32AF2E" w14:textId="54ACDF72" w:rsidR="00B30E3F" w:rsidRDefault="00B30E3F" w:rsidP="00B30E3F">
          <w:pPr>
            <w:pStyle w:val="TableParagraph"/>
            <w:spacing w:before="10" w:line="256" w:lineRule="auto"/>
          </w:pPr>
        </w:p>
        <w:p w14:paraId="5F77451C" w14:textId="2E17FE71" w:rsidR="00B30E3F" w:rsidRDefault="00B30E3F" w:rsidP="00B30E3F">
          <w:pPr>
            <w:pStyle w:val="TableParagraph"/>
            <w:spacing w:line="256" w:lineRule="auto"/>
            <w:ind w:left="22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2481A20E" wp14:editId="3C193521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DA3355C" w14:textId="446E8748" w:rsidR="00B30E3F" w:rsidRPr="006867C6" w:rsidRDefault="006867C6" w:rsidP="006867C6">
          <w:pPr>
            <w:pStyle w:val="TableParagraph"/>
            <w:spacing w:line="270" w:lineRule="exact"/>
            <w:ind w:right="2421"/>
            <w:rPr>
              <w:b/>
            </w:rPr>
          </w:pPr>
          <w:r w:rsidRPr="006867C6">
            <w:t>GÜÇ KAYNAĞI KULLANIM TALİMATI</w:t>
          </w:r>
        </w:p>
      </w:tc>
    </w:tr>
    <w:tr w:rsidR="00B30E3F" w14:paraId="713FF1B7" w14:textId="77777777" w:rsidTr="00B30E3F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F2F9C6" w14:textId="77777777" w:rsidR="00B30E3F" w:rsidRDefault="00B30E3F" w:rsidP="00B30E3F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664D680" w14:textId="77777777" w:rsidR="00B30E3F" w:rsidRDefault="00B30E3F" w:rsidP="00B30E3F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85E7D6" w14:textId="2DFA02C9" w:rsidR="00B30E3F" w:rsidRDefault="004254EC" w:rsidP="00B30E3F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t>TLM-</w:t>
          </w:r>
          <w:r w:rsidR="006070BE">
            <w:t>0</w:t>
          </w:r>
          <w:r>
            <w:t>13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1BAF9E" w14:textId="77777777" w:rsidR="00B30E3F" w:rsidRDefault="00B30E3F" w:rsidP="00B30E3F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A2D270D" w14:textId="77777777" w:rsidR="00B30E3F" w:rsidRDefault="00B30E3F" w:rsidP="00B30E3F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30E3F" w14:paraId="11B4A943" w14:textId="77777777" w:rsidTr="00B30E3F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28EB12" w14:textId="77777777" w:rsidR="00B30E3F" w:rsidRDefault="00B30E3F" w:rsidP="00B30E3F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5CEF976" w14:textId="77777777" w:rsidR="00B30E3F" w:rsidRDefault="00B30E3F" w:rsidP="00B30E3F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0452199" w14:textId="71FD96EE" w:rsidR="00B30E3F" w:rsidRDefault="000569F5" w:rsidP="00B30E3F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726BC7C" w14:textId="77777777" w:rsidR="00B30E3F" w:rsidRDefault="00B30E3F" w:rsidP="00B30E3F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419829D" w14:textId="77777777" w:rsidR="00B30E3F" w:rsidRDefault="00B30E3F" w:rsidP="00B30E3F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30E3F" w14:paraId="5ADEDBC9" w14:textId="77777777" w:rsidTr="00B30E3F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CE3C4A" w14:textId="77777777" w:rsidR="00B30E3F" w:rsidRDefault="00B30E3F" w:rsidP="00B30E3F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EBD1A1" w14:textId="69307C98" w:rsidR="00B30E3F" w:rsidRDefault="00B30E3F" w:rsidP="00B30E3F">
          <w:pPr>
            <w:pStyle w:val="TableParagraph"/>
            <w:spacing w:line="256" w:lineRule="auto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5D5D2CC" w14:textId="77777777" w:rsidR="00B30E3F" w:rsidRDefault="00B30E3F" w:rsidP="00B30E3F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704B6A0" w14:textId="019CC128" w:rsidR="00B30E3F" w:rsidRDefault="005C0D01" w:rsidP="005C0D01">
          <w:pPr>
            <w:pStyle w:val="TableParagraph"/>
            <w:spacing w:line="265" w:lineRule="exact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3BB2663D" w:rsidR="008443C0" w:rsidRDefault="0038798D">
    <w:pPr>
      <w:pStyle w:val="stBilgi"/>
    </w:pPr>
    <w:r>
      <w:rPr>
        <w:noProof/>
      </w:rPr>
      <w:pict w14:anchorId="07050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28548" o:spid="_x0000_s2050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5C0D0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4F10" w14:textId="2F104391" w:rsidR="00D74F4B" w:rsidRDefault="0038798D">
    <w:pPr>
      <w:pStyle w:val="stBilgi"/>
    </w:pPr>
    <w:r>
      <w:rPr>
        <w:noProof/>
      </w:rPr>
      <w:pict w14:anchorId="1DFCE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328546" o:spid="_x0000_s2049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7C87"/>
    <w:multiLevelType w:val="hybridMultilevel"/>
    <w:tmpl w:val="4454B692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44BD4"/>
    <w:multiLevelType w:val="hybridMultilevel"/>
    <w:tmpl w:val="811CB3EE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0"/>
    <w:rsid w:val="0000318E"/>
    <w:rsid w:val="000047BE"/>
    <w:rsid w:val="00042E76"/>
    <w:rsid w:val="000569F5"/>
    <w:rsid w:val="000A474E"/>
    <w:rsid w:val="000B645D"/>
    <w:rsid w:val="000C543E"/>
    <w:rsid w:val="000D0354"/>
    <w:rsid w:val="001366A0"/>
    <w:rsid w:val="00142A78"/>
    <w:rsid w:val="001470D7"/>
    <w:rsid w:val="001A6103"/>
    <w:rsid w:val="001E3F52"/>
    <w:rsid w:val="0024625F"/>
    <w:rsid w:val="00256454"/>
    <w:rsid w:val="00276209"/>
    <w:rsid w:val="002A36E9"/>
    <w:rsid w:val="002B336F"/>
    <w:rsid w:val="002F232F"/>
    <w:rsid w:val="00305B2B"/>
    <w:rsid w:val="00327C70"/>
    <w:rsid w:val="00355194"/>
    <w:rsid w:val="0038798D"/>
    <w:rsid w:val="003C0C44"/>
    <w:rsid w:val="003F17AA"/>
    <w:rsid w:val="003F491C"/>
    <w:rsid w:val="004254EC"/>
    <w:rsid w:val="00436314"/>
    <w:rsid w:val="004D3AAF"/>
    <w:rsid w:val="00521D3B"/>
    <w:rsid w:val="00541E91"/>
    <w:rsid w:val="0057339D"/>
    <w:rsid w:val="00576C13"/>
    <w:rsid w:val="00596D5C"/>
    <w:rsid w:val="005A5414"/>
    <w:rsid w:val="005C0D01"/>
    <w:rsid w:val="006070BE"/>
    <w:rsid w:val="006867C6"/>
    <w:rsid w:val="006A72F2"/>
    <w:rsid w:val="006C373C"/>
    <w:rsid w:val="006C748E"/>
    <w:rsid w:val="0070187D"/>
    <w:rsid w:val="007B16A2"/>
    <w:rsid w:val="007B1A77"/>
    <w:rsid w:val="00802149"/>
    <w:rsid w:val="008329A4"/>
    <w:rsid w:val="008443C0"/>
    <w:rsid w:val="00881B8F"/>
    <w:rsid w:val="008901C6"/>
    <w:rsid w:val="00895141"/>
    <w:rsid w:val="008D0D00"/>
    <w:rsid w:val="008D2C72"/>
    <w:rsid w:val="008F0611"/>
    <w:rsid w:val="00923692"/>
    <w:rsid w:val="00935583"/>
    <w:rsid w:val="009567C9"/>
    <w:rsid w:val="009B19C5"/>
    <w:rsid w:val="009D52EE"/>
    <w:rsid w:val="009F79FC"/>
    <w:rsid w:val="00A12EA4"/>
    <w:rsid w:val="00A1535C"/>
    <w:rsid w:val="00A2586D"/>
    <w:rsid w:val="00A33FAB"/>
    <w:rsid w:val="00A54D5D"/>
    <w:rsid w:val="00AD66CF"/>
    <w:rsid w:val="00AE6E11"/>
    <w:rsid w:val="00B10345"/>
    <w:rsid w:val="00B13B50"/>
    <w:rsid w:val="00B152C0"/>
    <w:rsid w:val="00B30E3F"/>
    <w:rsid w:val="00C11A12"/>
    <w:rsid w:val="00C41E0B"/>
    <w:rsid w:val="00C67FBE"/>
    <w:rsid w:val="00C9332D"/>
    <w:rsid w:val="00C94D3F"/>
    <w:rsid w:val="00CD56B7"/>
    <w:rsid w:val="00CE5A5D"/>
    <w:rsid w:val="00CF75C2"/>
    <w:rsid w:val="00D03EEB"/>
    <w:rsid w:val="00D3758A"/>
    <w:rsid w:val="00D443E7"/>
    <w:rsid w:val="00D47076"/>
    <w:rsid w:val="00D47264"/>
    <w:rsid w:val="00D74F4B"/>
    <w:rsid w:val="00DB18CF"/>
    <w:rsid w:val="00DC4568"/>
    <w:rsid w:val="00DE6B88"/>
    <w:rsid w:val="00E04C9E"/>
    <w:rsid w:val="00E53434"/>
    <w:rsid w:val="00E82AAF"/>
    <w:rsid w:val="00EC00F9"/>
    <w:rsid w:val="00ED038C"/>
    <w:rsid w:val="00F13788"/>
    <w:rsid w:val="00F175F2"/>
    <w:rsid w:val="00F21732"/>
    <w:rsid w:val="00F43BE0"/>
    <w:rsid w:val="00F5195A"/>
    <w:rsid w:val="00F8134A"/>
    <w:rsid w:val="00FA3690"/>
    <w:rsid w:val="00FD7AD8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36585"/>
  <w15:docId w15:val="{9DA54D8E-E6F2-4822-8641-52FB4F25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E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EEB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30E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F2173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E.Karacan</cp:lastModifiedBy>
  <cp:revision>2</cp:revision>
  <dcterms:created xsi:type="dcterms:W3CDTF">2024-05-07T20:38:00Z</dcterms:created>
  <dcterms:modified xsi:type="dcterms:W3CDTF">2024-05-07T20:38:00Z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24ffd7692d4cdbf10dc0f637e41cc9a11b137349fdac0a3b0ee70563ec74da99</vt:lpwstr>
  </property>
</Properties>
</file>