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8D0" w:rsidRDefault="001578D0" w:rsidP="001578D0">
      <w:pPr>
        <w:keepNext/>
        <w:jc w:val="center"/>
        <w:outlineLvl w:val="0"/>
        <w:rPr>
          <w:b/>
          <w:bCs/>
        </w:rPr>
      </w:pPr>
    </w:p>
    <w:p w:rsidR="00183DC2" w:rsidRPr="001578D0" w:rsidRDefault="001578D0" w:rsidP="001578D0">
      <w:pPr>
        <w:keepNext/>
        <w:jc w:val="center"/>
        <w:outlineLvl w:val="0"/>
        <w:rPr>
          <w:bCs/>
        </w:rPr>
      </w:pPr>
      <w:r w:rsidRPr="001578D0">
        <w:rPr>
          <w:b/>
          <w:bCs/>
        </w:rPr>
        <w:t>TO THE DEAN’S OFFICE OF FACULTY OF AVIATION AND AERONAUTICAL SCIENCES</w:t>
      </w:r>
    </w:p>
    <w:p w:rsidR="002D5158" w:rsidRPr="002D5158" w:rsidRDefault="00582186" w:rsidP="002D5158">
      <w:pPr>
        <w:pStyle w:val="HTMLncedenBiimlendirilmi"/>
        <w:shd w:val="clear" w:color="auto" w:fill="F8F9FA"/>
        <w:rPr>
          <w:rFonts w:ascii="Times New Roman" w:hAnsi="Times New Roman"/>
          <w:color w:val="202124"/>
          <w:sz w:val="24"/>
          <w:szCs w:val="24"/>
          <w:lang w:val="en"/>
        </w:rPr>
      </w:pPr>
      <w:r>
        <w:tab/>
      </w:r>
      <w:r w:rsidR="002D5158" w:rsidRPr="002D5158">
        <w:rPr>
          <w:rFonts w:ascii="Times New Roman" w:hAnsi="Times New Roman"/>
          <w:color w:val="202124"/>
          <w:sz w:val="24"/>
          <w:szCs w:val="24"/>
          <w:lang w:val="en"/>
        </w:rPr>
        <w:t xml:space="preserve">I am a student with the number of …………………………………………. </w:t>
      </w:r>
      <w:r w:rsidR="002D5158">
        <w:rPr>
          <w:rFonts w:ascii="Times New Roman" w:hAnsi="Times New Roman"/>
          <w:color w:val="202124"/>
          <w:sz w:val="24"/>
          <w:szCs w:val="24"/>
          <w:lang w:val="en"/>
        </w:rPr>
        <w:t>Department</w:t>
      </w:r>
      <w:r w:rsidR="002D5158" w:rsidRPr="002D5158">
        <w:rPr>
          <w:rFonts w:ascii="Times New Roman" w:hAnsi="Times New Roman"/>
          <w:color w:val="202124"/>
          <w:sz w:val="24"/>
          <w:szCs w:val="24"/>
          <w:lang w:val="en"/>
        </w:rPr>
        <w:t xml:space="preserve"> ……. ……</w:t>
      </w:r>
      <w:proofErr w:type="gramStart"/>
      <w:r w:rsidR="002D5158" w:rsidRPr="002D5158">
        <w:rPr>
          <w:rFonts w:ascii="Times New Roman" w:hAnsi="Times New Roman"/>
          <w:color w:val="202124"/>
          <w:sz w:val="24"/>
          <w:szCs w:val="24"/>
          <w:lang w:val="en"/>
        </w:rPr>
        <w:t>… ..</w:t>
      </w:r>
      <w:proofErr w:type="gramEnd"/>
      <w:r w:rsidR="002D5158" w:rsidRPr="002D5158">
        <w:rPr>
          <w:rFonts w:ascii="Times New Roman" w:hAnsi="Times New Roman"/>
          <w:color w:val="202124"/>
          <w:sz w:val="24"/>
          <w:szCs w:val="24"/>
          <w:lang w:val="en"/>
        </w:rPr>
        <w:t xml:space="preserve"> I would like to take the make-up exam of the following course (s) that I could not take the midterm / make-up exam due to my excuse attached.</w:t>
      </w:r>
    </w:p>
    <w:p w:rsidR="002D5158" w:rsidRPr="002D5158" w:rsidRDefault="002D5158" w:rsidP="002D51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2D5158">
        <w:rPr>
          <w:color w:val="202124"/>
          <w:lang w:val="en"/>
        </w:rPr>
        <w:t>I hereby submit to your information.</w:t>
      </w:r>
      <w:bookmarkStart w:id="0" w:name="_GoBack"/>
      <w:bookmarkEnd w:id="0"/>
    </w:p>
    <w:p w:rsidR="00582186" w:rsidRDefault="00582186" w:rsidP="00582186">
      <w:pPr>
        <w:jc w:val="both"/>
      </w:pPr>
      <w:r>
        <w:tab/>
      </w:r>
      <w:r>
        <w:tab/>
      </w:r>
      <w:r>
        <w:tab/>
      </w:r>
      <w:r>
        <w:tab/>
      </w:r>
      <w:r>
        <w:tab/>
      </w:r>
      <w:r>
        <w:tab/>
      </w:r>
      <w:r>
        <w:tab/>
      </w:r>
      <w:r>
        <w:tab/>
      </w:r>
      <w:r>
        <w:tab/>
      </w:r>
      <w:r w:rsidR="002D5158">
        <w:t xml:space="preserve">            </w:t>
      </w:r>
      <w:proofErr w:type="gramStart"/>
      <w:r>
        <w:t>….</w:t>
      </w:r>
      <w:proofErr w:type="gramEnd"/>
      <w:r>
        <w:t>/…./20….</w:t>
      </w:r>
    </w:p>
    <w:p w:rsidR="00582186" w:rsidRDefault="00582186" w:rsidP="00582186">
      <w:pPr>
        <w:jc w:val="both"/>
      </w:pPr>
      <w:r>
        <w:tab/>
      </w:r>
      <w:r>
        <w:tab/>
      </w:r>
      <w:r>
        <w:tab/>
      </w:r>
      <w:r>
        <w:tab/>
      </w:r>
      <w:r>
        <w:tab/>
      </w:r>
      <w:r>
        <w:tab/>
      </w:r>
      <w:r>
        <w:tab/>
      </w:r>
      <w:r>
        <w:tab/>
      </w:r>
      <w:r>
        <w:tab/>
      </w:r>
      <w:r>
        <w:tab/>
        <w:t xml:space="preserve">   </w:t>
      </w:r>
      <w:proofErr w:type="spellStart"/>
      <w:r w:rsidR="002D5158">
        <w:t>Signature</w:t>
      </w:r>
      <w:proofErr w:type="spellEnd"/>
    </w:p>
    <w:p w:rsidR="00582186" w:rsidRDefault="00582186" w:rsidP="00582186">
      <w:pPr>
        <w:jc w:val="both"/>
      </w:pPr>
      <w:r>
        <w:tab/>
      </w:r>
      <w:r>
        <w:tab/>
      </w:r>
      <w:r>
        <w:tab/>
      </w:r>
      <w:r>
        <w:tab/>
      </w:r>
      <w:r>
        <w:tab/>
      </w:r>
      <w:r>
        <w:tab/>
      </w:r>
      <w:r>
        <w:tab/>
      </w:r>
      <w:r>
        <w:tab/>
      </w:r>
      <w:r>
        <w:tab/>
      </w:r>
      <w:r>
        <w:tab/>
      </w:r>
      <w:r w:rsidR="002D5158">
        <w:t xml:space="preserve">Name </w:t>
      </w:r>
      <w:proofErr w:type="spellStart"/>
      <w:r w:rsidR="002D5158">
        <w:t>Surname</w:t>
      </w:r>
      <w:proofErr w:type="spellEnd"/>
    </w:p>
    <w:p w:rsidR="00582186" w:rsidRPr="00747A2A" w:rsidRDefault="00747A2A" w:rsidP="00582186">
      <w:pPr>
        <w:spacing w:line="360" w:lineRule="auto"/>
        <w:rPr>
          <w:b/>
        </w:rPr>
      </w:pPr>
      <w:r w:rsidRPr="00747A2A">
        <w:rPr>
          <w:color w:val="000000"/>
        </w:rPr>
        <w:t xml:space="preserve">Courses </w:t>
      </w:r>
      <w:proofErr w:type="spellStart"/>
      <w:r w:rsidRPr="00747A2A">
        <w:rPr>
          <w:color w:val="000000"/>
        </w:rPr>
        <w:t>for</w:t>
      </w:r>
      <w:proofErr w:type="spellEnd"/>
      <w:r w:rsidRPr="00747A2A">
        <w:rPr>
          <w:color w:val="000000"/>
        </w:rPr>
        <w:t xml:space="preserve"> </w:t>
      </w:r>
      <w:proofErr w:type="spellStart"/>
      <w:r w:rsidRPr="00747A2A">
        <w:rPr>
          <w:color w:val="000000"/>
        </w:rPr>
        <w:t>the</w:t>
      </w:r>
      <w:proofErr w:type="spellEnd"/>
      <w:r w:rsidRPr="00747A2A">
        <w:rPr>
          <w:color w:val="000000"/>
        </w:rPr>
        <w:t xml:space="preserve"> </w:t>
      </w:r>
      <w:proofErr w:type="spellStart"/>
      <w:r w:rsidRPr="00747A2A">
        <w:rPr>
          <w:color w:val="000000"/>
        </w:rPr>
        <w:t>Make-up</w:t>
      </w:r>
      <w:proofErr w:type="spellEnd"/>
      <w:r w:rsidRPr="00747A2A">
        <w:rPr>
          <w:color w:val="000000"/>
        </w:rPr>
        <w:t xml:space="preserve"> </w:t>
      </w:r>
      <w:proofErr w:type="spellStart"/>
      <w:r w:rsidRPr="00747A2A">
        <w:rPr>
          <w:color w:val="000000"/>
        </w:rPr>
        <w:t>Exam</w:t>
      </w:r>
      <w:proofErr w:type="spellEnd"/>
      <w:r w:rsidR="00582186" w:rsidRPr="00747A2A">
        <w:rPr>
          <w:b/>
        </w:rPr>
        <w:t>:</w:t>
      </w:r>
      <w:r w:rsidR="00582186" w:rsidRPr="00747A2A">
        <w:rPr>
          <w:b/>
        </w:rPr>
        <w:tab/>
      </w:r>
      <w:r w:rsidR="00582186" w:rsidRPr="00747A2A">
        <w:rPr>
          <w:b/>
        </w:rPr>
        <w:tab/>
      </w:r>
      <w:r w:rsidR="00582186" w:rsidRPr="00747A2A">
        <w:rPr>
          <w:b/>
        </w:rPr>
        <w:tab/>
      </w:r>
      <w:r w:rsidR="00582186" w:rsidRPr="00747A2A">
        <w:rPr>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60"/>
        <w:gridCol w:w="2774"/>
        <w:gridCol w:w="3432"/>
        <w:gridCol w:w="1943"/>
      </w:tblGrid>
      <w:tr w:rsidR="00582186" w:rsidTr="00582186">
        <w:trPr>
          <w:trHeight w:val="365"/>
        </w:trPr>
        <w:tc>
          <w:tcPr>
            <w:tcW w:w="35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706" w:type="pct"/>
            <w:tcBorders>
              <w:top w:val="single" w:sz="4" w:space="0" w:color="auto"/>
              <w:left w:val="single" w:sz="4" w:space="0" w:color="auto"/>
              <w:bottom w:val="single" w:sz="4" w:space="0" w:color="auto"/>
              <w:right w:val="single" w:sz="4" w:space="0" w:color="auto"/>
            </w:tcBorders>
            <w:hideMark/>
          </w:tcPr>
          <w:p w:rsidR="00582186" w:rsidRDefault="00747A2A">
            <w:pPr>
              <w:spacing w:line="360" w:lineRule="auto"/>
            </w:pPr>
            <w:r>
              <w:t xml:space="preserve">Course </w:t>
            </w:r>
            <w:proofErr w:type="spellStart"/>
            <w:r>
              <w:t>code</w:t>
            </w:r>
            <w:proofErr w:type="spellEnd"/>
          </w:p>
        </w:tc>
        <w:tc>
          <w:tcPr>
            <w:tcW w:w="1342" w:type="pct"/>
            <w:tcBorders>
              <w:top w:val="single" w:sz="4" w:space="0" w:color="auto"/>
              <w:left w:val="single" w:sz="4" w:space="0" w:color="auto"/>
              <w:bottom w:val="single" w:sz="4" w:space="0" w:color="auto"/>
              <w:right w:val="single" w:sz="4" w:space="0" w:color="auto"/>
            </w:tcBorders>
            <w:hideMark/>
          </w:tcPr>
          <w:p w:rsidR="00582186" w:rsidRDefault="00747A2A">
            <w:pPr>
              <w:spacing w:line="360" w:lineRule="auto"/>
            </w:pPr>
            <w:r>
              <w:t>Course name</w:t>
            </w:r>
            <w:r w:rsidR="00582186">
              <w:t xml:space="preserve"> </w:t>
            </w:r>
          </w:p>
        </w:tc>
        <w:tc>
          <w:tcPr>
            <w:tcW w:w="1660" w:type="pct"/>
            <w:tcBorders>
              <w:top w:val="single" w:sz="4" w:space="0" w:color="auto"/>
              <w:left w:val="single" w:sz="4" w:space="0" w:color="auto"/>
              <w:bottom w:val="single" w:sz="4" w:space="0" w:color="auto"/>
              <w:right w:val="single" w:sz="4" w:space="0" w:color="auto"/>
            </w:tcBorders>
            <w:hideMark/>
          </w:tcPr>
          <w:p w:rsidR="00582186" w:rsidRDefault="00582186" w:rsidP="00F25E88">
            <w:pPr>
              <w:spacing w:line="360" w:lineRule="auto"/>
            </w:pPr>
            <w:r>
              <w:t xml:space="preserve"> </w:t>
            </w:r>
            <w:r w:rsidR="00F25E88">
              <w:t xml:space="preserve">Name of </w:t>
            </w:r>
            <w:proofErr w:type="spellStart"/>
            <w:r w:rsidR="00F25E88">
              <w:t>the</w:t>
            </w:r>
            <w:proofErr w:type="spellEnd"/>
            <w:r w:rsidR="00F25E88">
              <w:t xml:space="preserve"> </w:t>
            </w:r>
            <w:proofErr w:type="spellStart"/>
            <w:r w:rsidR="00F25E88">
              <w:t>Academic</w:t>
            </w:r>
            <w:proofErr w:type="spellEnd"/>
            <w:r w:rsidR="00F25E88">
              <w:t xml:space="preserve"> </w:t>
            </w:r>
            <w:proofErr w:type="spellStart"/>
            <w:r w:rsidR="00F25E88">
              <w:t>Staff</w:t>
            </w:r>
            <w:proofErr w:type="spellEnd"/>
          </w:p>
        </w:tc>
        <w:tc>
          <w:tcPr>
            <w:tcW w:w="940" w:type="pct"/>
            <w:tcBorders>
              <w:top w:val="single" w:sz="4" w:space="0" w:color="auto"/>
              <w:left w:val="single" w:sz="4" w:space="0" w:color="auto"/>
              <w:bottom w:val="single" w:sz="4" w:space="0" w:color="auto"/>
              <w:right w:val="single" w:sz="4" w:space="0" w:color="auto"/>
            </w:tcBorders>
            <w:hideMark/>
          </w:tcPr>
          <w:p w:rsidR="00582186" w:rsidRDefault="00F25E88">
            <w:pPr>
              <w:spacing w:line="360" w:lineRule="auto"/>
            </w:pPr>
            <w:proofErr w:type="spellStart"/>
            <w:r>
              <w:t>Date</w:t>
            </w:r>
            <w:proofErr w:type="spellEnd"/>
            <w:r>
              <w:t xml:space="preserve"> of </w:t>
            </w:r>
            <w:proofErr w:type="spellStart"/>
            <w:r>
              <w:t>the</w:t>
            </w:r>
            <w:proofErr w:type="spellEnd"/>
            <w:r>
              <w:t xml:space="preserve"> </w:t>
            </w:r>
            <w:proofErr w:type="spellStart"/>
            <w:r>
              <w:t>exam</w:t>
            </w:r>
            <w:proofErr w:type="spellEnd"/>
          </w:p>
        </w:tc>
      </w:tr>
      <w:tr w:rsidR="00582186" w:rsidTr="00582186">
        <w:trPr>
          <w:trHeight w:val="392"/>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1</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65"/>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2</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3F0BF3">
            <w:pPr>
              <w:spacing w:line="360" w:lineRule="auto"/>
            </w:pPr>
            <w:r>
              <w:rPr>
                <w:b/>
                <w:noProof/>
              </w:rPr>
              <w:drawing>
                <wp:anchor distT="0" distB="0" distL="114300" distR="114300" simplePos="0" relativeHeight="251659264" behindDoc="1" locked="0" layoutInCell="1" allowOverlap="1" wp14:anchorId="0C13738A" wp14:editId="6144205D">
                  <wp:simplePos x="0" y="0"/>
                  <wp:positionH relativeFrom="column">
                    <wp:posOffset>-1128395</wp:posOffset>
                  </wp:positionH>
                  <wp:positionV relativeFrom="paragraph">
                    <wp:posOffset>-207010</wp:posOffset>
                  </wp:positionV>
                  <wp:extent cx="2543175" cy="1962150"/>
                  <wp:effectExtent l="0" t="0" r="952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2543175" cy="196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65"/>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3</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7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4</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7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5</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8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6</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8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7</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r w:rsidR="00582186" w:rsidTr="00582186">
        <w:trPr>
          <w:trHeight w:val="384"/>
        </w:trPr>
        <w:tc>
          <w:tcPr>
            <w:tcW w:w="352" w:type="pct"/>
            <w:tcBorders>
              <w:top w:val="single" w:sz="4" w:space="0" w:color="auto"/>
              <w:left w:val="single" w:sz="4" w:space="0" w:color="auto"/>
              <w:bottom w:val="single" w:sz="4" w:space="0" w:color="auto"/>
              <w:right w:val="single" w:sz="4" w:space="0" w:color="auto"/>
            </w:tcBorders>
            <w:hideMark/>
          </w:tcPr>
          <w:p w:rsidR="00582186" w:rsidRDefault="00582186">
            <w:pPr>
              <w:spacing w:line="360" w:lineRule="auto"/>
            </w:pPr>
            <w:r>
              <w:t>8</w:t>
            </w:r>
          </w:p>
        </w:tc>
        <w:tc>
          <w:tcPr>
            <w:tcW w:w="706"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342"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166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c>
          <w:tcPr>
            <w:tcW w:w="940" w:type="pct"/>
            <w:tcBorders>
              <w:top w:val="single" w:sz="4" w:space="0" w:color="auto"/>
              <w:left w:val="single" w:sz="4" w:space="0" w:color="auto"/>
              <w:bottom w:val="single" w:sz="4" w:space="0" w:color="auto"/>
              <w:right w:val="single" w:sz="4" w:space="0" w:color="auto"/>
            </w:tcBorders>
          </w:tcPr>
          <w:p w:rsidR="00582186" w:rsidRDefault="00582186">
            <w:pPr>
              <w:spacing w:line="360" w:lineRule="auto"/>
            </w:pPr>
          </w:p>
        </w:tc>
      </w:tr>
    </w:tbl>
    <w:p w:rsidR="00582186" w:rsidRDefault="00F25E88" w:rsidP="00582186">
      <w:pPr>
        <w:spacing w:line="360" w:lineRule="auto"/>
        <w:rPr>
          <w:b/>
          <w:u w:val="single"/>
        </w:rPr>
      </w:pPr>
      <w:proofErr w:type="spellStart"/>
      <w:r>
        <w:rPr>
          <w:b/>
          <w:u w:val="single"/>
        </w:rPr>
        <w:t>Attachments</w:t>
      </w:r>
      <w:proofErr w:type="spellEnd"/>
    </w:p>
    <w:p w:rsidR="00582186" w:rsidRDefault="00582186" w:rsidP="00582186">
      <w:r>
        <w:sym w:font="Wingdings 2" w:char="F035"/>
      </w:r>
      <w:r w:rsidR="00F25E88">
        <w:t xml:space="preserve"> </w:t>
      </w:r>
      <w:proofErr w:type="spellStart"/>
      <w:r w:rsidR="00F25E88">
        <w:t>Health</w:t>
      </w:r>
      <w:proofErr w:type="spellEnd"/>
      <w:r w:rsidR="00F25E88">
        <w:t xml:space="preserve"> Report</w:t>
      </w:r>
    </w:p>
    <w:p w:rsidR="00582186" w:rsidRDefault="00582186" w:rsidP="00582186">
      <w:r>
        <w:sym w:font="Wingdings 2" w:char="F035"/>
      </w:r>
      <w:proofErr w:type="spellStart"/>
      <w:r w:rsidR="00F25E88">
        <w:t>Other</w:t>
      </w:r>
      <w:proofErr w:type="spellEnd"/>
      <w:r w:rsidR="00F25E88">
        <w:t xml:space="preserve"> </w:t>
      </w:r>
      <w:proofErr w:type="spellStart"/>
      <w:r w:rsidR="00F25E88">
        <w:t>reasons</w:t>
      </w:r>
      <w:proofErr w:type="spellEnd"/>
    </w:p>
    <w:p w:rsidR="00582186" w:rsidRDefault="00582186" w:rsidP="00582186">
      <w:r>
        <w:t>ADRES</w:t>
      </w:r>
      <w:r w:rsidR="00F25E88">
        <w:t>S</w:t>
      </w:r>
      <w:r>
        <w:t xml:space="preserve">: </w:t>
      </w:r>
    </w:p>
    <w:p w:rsidR="00582186" w:rsidRDefault="00F25E88" w:rsidP="00582186">
      <w:r>
        <w:t xml:space="preserve">ID </w:t>
      </w:r>
      <w:proofErr w:type="spellStart"/>
      <w:r>
        <w:t>number</w:t>
      </w:r>
      <w:proofErr w:type="spellEnd"/>
      <w:r>
        <w:t>:</w:t>
      </w:r>
    </w:p>
    <w:p w:rsidR="00582186" w:rsidRDefault="00582186" w:rsidP="00582186">
      <w:r>
        <w:t>E-</w:t>
      </w:r>
      <w:r w:rsidR="00F25E88">
        <w:t>MAIL</w:t>
      </w:r>
      <w:r>
        <w:t>:</w:t>
      </w:r>
    </w:p>
    <w:p w:rsidR="003460CF" w:rsidRDefault="003460CF" w:rsidP="00582186"/>
    <w:p w:rsidR="003460CF" w:rsidRPr="00B65DEE" w:rsidRDefault="003460CF" w:rsidP="003460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02124"/>
          <w:sz w:val="18"/>
          <w:szCs w:val="18"/>
          <w:lang w:val="en"/>
        </w:rPr>
      </w:pPr>
      <w:r w:rsidRPr="00B65DEE">
        <w:rPr>
          <w:b/>
          <w:color w:val="202124"/>
          <w:sz w:val="18"/>
          <w:szCs w:val="18"/>
          <w:lang w:val="en"/>
        </w:rPr>
        <w:t>İskenderun Technical University Associate Degree and Undergraduate Education and Examination Regulations</w:t>
      </w:r>
    </w:p>
    <w:p w:rsidR="003460CF" w:rsidRPr="003460CF" w:rsidRDefault="003460CF" w:rsidP="003460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
        </w:rPr>
      </w:pPr>
      <w:r w:rsidRPr="003460CF">
        <w:rPr>
          <w:color w:val="202124"/>
          <w:sz w:val="18"/>
          <w:szCs w:val="18"/>
          <w:lang w:val="en"/>
        </w:rPr>
        <w:t>Article 30 (2) If the student who interrupts his education due to justified and valid reasons accepted by the board of directors of the relevant unit cannot fulfill the attendance requirement, he continues his education starting from the beginning of the semester he left due to an excuse. These students must complete their course registration just like the students who register for that semester.</w:t>
      </w:r>
    </w:p>
    <w:p w:rsidR="003460CF" w:rsidRPr="003460CF" w:rsidRDefault="003460CF" w:rsidP="003460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
        </w:rPr>
      </w:pPr>
      <w:r w:rsidRPr="003460CF">
        <w:rPr>
          <w:color w:val="202124"/>
          <w:sz w:val="18"/>
          <w:szCs w:val="18"/>
          <w:lang w:val="en"/>
        </w:rPr>
        <w:t xml:space="preserve">(3) In order to benefit from the make-up exam, the documents related to the excuse; </w:t>
      </w:r>
      <w:proofErr w:type="gramStart"/>
      <w:r w:rsidRPr="003460CF">
        <w:rPr>
          <w:color w:val="202124"/>
          <w:sz w:val="18"/>
          <w:szCs w:val="18"/>
          <w:lang w:val="en"/>
        </w:rPr>
        <w:t>The</w:t>
      </w:r>
      <w:proofErr w:type="gramEnd"/>
      <w:r w:rsidRPr="003460CF">
        <w:rPr>
          <w:color w:val="202124"/>
          <w:sz w:val="18"/>
          <w:szCs w:val="18"/>
          <w:lang w:val="en"/>
        </w:rPr>
        <w:t xml:space="preserve"> excuse must be submitted to the dean's office, or the directorate of the vocational school within five working days from the end date. Excuses not reported within this period are not accepted.</w:t>
      </w:r>
    </w:p>
    <w:p w:rsidR="003460CF" w:rsidRPr="003460CF" w:rsidRDefault="003460CF" w:rsidP="003460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
        </w:rPr>
      </w:pPr>
      <w:r w:rsidRPr="003460CF">
        <w:rPr>
          <w:color w:val="202124"/>
          <w:sz w:val="18"/>
          <w:szCs w:val="18"/>
          <w:lang w:val="en"/>
        </w:rPr>
        <w:t>(4) There is no excuse for the semester / year-end exam. In the event that the excuses of the students who do not take the make-up exam and / or the single course exam due to justified and valid excuses are accepted by the relevant administrative boards; A make-up exam is held on a day when the excuse is lifted, determined by the relevant faculty member and the department, approved by the deans' offices, and the directorates of vocational schools.</w:t>
      </w:r>
    </w:p>
    <w:p w:rsidR="003460CF" w:rsidRPr="003460CF" w:rsidRDefault="003460CF" w:rsidP="003460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rPr>
      </w:pPr>
      <w:r w:rsidRPr="003460CF">
        <w:rPr>
          <w:color w:val="202124"/>
          <w:sz w:val="18"/>
          <w:szCs w:val="18"/>
          <w:lang w:val="en"/>
        </w:rPr>
        <w:t>(5) Make-up exam results are announced by the deanship / directorate of the relevant units within one week from the date of the exam.</w:t>
      </w:r>
    </w:p>
    <w:p w:rsidR="00271887" w:rsidRPr="003460CF" w:rsidRDefault="00271887" w:rsidP="003460CF">
      <w:pPr>
        <w:ind w:firstLine="708"/>
        <w:jc w:val="both"/>
        <w:rPr>
          <w:b/>
          <w:bCs/>
          <w:sz w:val="18"/>
          <w:szCs w:val="18"/>
        </w:rPr>
      </w:pPr>
    </w:p>
    <w:sectPr w:rsidR="00271887" w:rsidRPr="003460CF"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9C2" w:rsidRDefault="00EC29C2">
      <w:r>
        <w:separator/>
      </w:r>
    </w:p>
  </w:endnote>
  <w:endnote w:type="continuationSeparator" w:id="0">
    <w:p w:rsidR="00EC29C2" w:rsidRDefault="00EC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9C2" w:rsidRDefault="00EC29C2">
      <w:r>
        <w:separator/>
      </w:r>
    </w:p>
  </w:footnote>
  <w:footnote w:type="continuationSeparator" w:id="0">
    <w:p w:rsidR="00EC29C2" w:rsidRDefault="00EC2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F25E88" w:rsidP="00D42234">
                          <w:pPr>
                            <w:jc w:val="center"/>
                            <w:rPr>
                              <w:rFonts w:ascii="Arial" w:hAnsi="Arial" w:cs="Arial"/>
                              <w:b/>
                              <w:bCs/>
                              <w:sz w:val="20"/>
                              <w:szCs w:val="20"/>
                              <w:lang w:val="en-US"/>
                            </w:rPr>
                          </w:pPr>
                          <w:r>
                            <w:rPr>
                              <w:rFonts w:ascii="Arial" w:hAnsi="Arial" w:cs="Arial"/>
                              <w:b/>
                              <w:bCs/>
                              <w:sz w:val="20"/>
                              <w:szCs w:val="20"/>
                              <w:lang w:val="en-US"/>
                            </w:rPr>
                            <w:t>MAKE-UP EXAM APPLICATION FORM</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2A4199" w:rsidRDefault="002A4199" w:rsidP="00183DC2">
                    <w:pPr>
                      <w:rPr>
                        <w:rFonts w:ascii="Arial" w:hAnsi="Arial" w:cs="Arial"/>
                        <w:b/>
                        <w:bCs/>
                        <w:sz w:val="20"/>
                        <w:szCs w:val="20"/>
                        <w:lang w:val="en-US"/>
                      </w:rPr>
                    </w:pPr>
                  </w:p>
                  <w:p w:rsidR="002A4199" w:rsidRDefault="002A4199" w:rsidP="00183DC2">
                    <w:pPr>
                      <w:rPr>
                        <w:rFonts w:ascii="Arial" w:hAnsi="Arial" w:cs="Arial"/>
                        <w:b/>
                        <w:bCs/>
                        <w:sz w:val="20"/>
                        <w:szCs w:val="20"/>
                        <w:lang w:val="en-US"/>
                      </w:rPr>
                    </w:pPr>
                  </w:p>
                  <w:p w:rsidR="00655C3B" w:rsidRDefault="00F25E88" w:rsidP="00D42234">
                    <w:pPr>
                      <w:jc w:val="center"/>
                      <w:rPr>
                        <w:rFonts w:ascii="Arial" w:hAnsi="Arial" w:cs="Arial"/>
                        <w:b/>
                        <w:bCs/>
                        <w:sz w:val="20"/>
                        <w:szCs w:val="20"/>
                        <w:lang w:val="en-US"/>
                      </w:rPr>
                    </w:pPr>
                    <w:r>
                      <w:rPr>
                        <w:rFonts w:ascii="Arial" w:hAnsi="Arial" w:cs="Arial"/>
                        <w:b/>
                        <w:bCs/>
                        <w:sz w:val="20"/>
                        <w:szCs w:val="20"/>
                        <w:lang w:val="en-US"/>
                      </w:rPr>
                      <w:t>MAKE-UP EXAM APPLICATION FORM</w:t>
                    </w:r>
                  </w:p>
                  <w:p w:rsidR="00271887" w:rsidRDefault="00271887" w:rsidP="00D42234">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1614"/>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8D0"/>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D4469"/>
    <w:rsid w:val="002D5158"/>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06C7"/>
    <w:rsid w:val="00341B76"/>
    <w:rsid w:val="00344EE2"/>
    <w:rsid w:val="00345374"/>
    <w:rsid w:val="003460CF"/>
    <w:rsid w:val="003535CC"/>
    <w:rsid w:val="003560BE"/>
    <w:rsid w:val="00367C40"/>
    <w:rsid w:val="00370DEF"/>
    <w:rsid w:val="003740CF"/>
    <w:rsid w:val="00382E54"/>
    <w:rsid w:val="00386E58"/>
    <w:rsid w:val="003919EF"/>
    <w:rsid w:val="00392615"/>
    <w:rsid w:val="003A1F32"/>
    <w:rsid w:val="003A3329"/>
    <w:rsid w:val="003A7B5F"/>
    <w:rsid w:val="003C408A"/>
    <w:rsid w:val="003D01DD"/>
    <w:rsid w:val="003E21F2"/>
    <w:rsid w:val="003F0BF3"/>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2186"/>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3E97"/>
    <w:rsid w:val="006751EF"/>
    <w:rsid w:val="00676A19"/>
    <w:rsid w:val="00684F76"/>
    <w:rsid w:val="00686171"/>
    <w:rsid w:val="00696B31"/>
    <w:rsid w:val="00697EB9"/>
    <w:rsid w:val="006A0940"/>
    <w:rsid w:val="006A1AA3"/>
    <w:rsid w:val="006A5579"/>
    <w:rsid w:val="006C5963"/>
    <w:rsid w:val="006D294E"/>
    <w:rsid w:val="006D591C"/>
    <w:rsid w:val="006E1FF5"/>
    <w:rsid w:val="006F259C"/>
    <w:rsid w:val="0070740F"/>
    <w:rsid w:val="00712B72"/>
    <w:rsid w:val="0072645E"/>
    <w:rsid w:val="007400C8"/>
    <w:rsid w:val="007406BD"/>
    <w:rsid w:val="007413F0"/>
    <w:rsid w:val="00747A2A"/>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E1694"/>
    <w:rsid w:val="00AF42E0"/>
    <w:rsid w:val="00B0255B"/>
    <w:rsid w:val="00B04E32"/>
    <w:rsid w:val="00B21BF5"/>
    <w:rsid w:val="00B242DE"/>
    <w:rsid w:val="00B309C4"/>
    <w:rsid w:val="00B31164"/>
    <w:rsid w:val="00B3121D"/>
    <w:rsid w:val="00B319A3"/>
    <w:rsid w:val="00B33511"/>
    <w:rsid w:val="00B35984"/>
    <w:rsid w:val="00B40CF6"/>
    <w:rsid w:val="00B41C44"/>
    <w:rsid w:val="00B45B65"/>
    <w:rsid w:val="00B65DEE"/>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1418F"/>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C0A22"/>
    <w:rsid w:val="00CD0DA1"/>
    <w:rsid w:val="00CD2985"/>
    <w:rsid w:val="00CE79ED"/>
    <w:rsid w:val="00CF0F42"/>
    <w:rsid w:val="00CF146D"/>
    <w:rsid w:val="00D120C9"/>
    <w:rsid w:val="00D1225E"/>
    <w:rsid w:val="00D134A3"/>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22C"/>
    <w:rsid w:val="00DF242F"/>
    <w:rsid w:val="00E050C4"/>
    <w:rsid w:val="00E147AB"/>
    <w:rsid w:val="00E377DA"/>
    <w:rsid w:val="00E45B56"/>
    <w:rsid w:val="00E54DA6"/>
    <w:rsid w:val="00E73B15"/>
    <w:rsid w:val="00E76EAD"/>
    <w:rsid w:val="00E90E8B"/>
    <w:rsid w:val="00EA5500"/>
    <w:rsid w:val="00EA7C41"/>
    <w:rsid w:val="00EB1AA0"/>
    <w:rsid w:val="00EB1F31"/>
    <w:rsid w:val="00EB319A"/>
    <w:rsid w:val="00EB753A"/>
    <w:rsid w:val="00EC29C2"/>
    <w:rsid w:val="00ED0D22"/>
    <w:rsid w:val="00ED1D8D"/>
    <w:rsid w:val="00ED2991"/>
    <w:rsid w:val="00ED431D"/>
    <w:rsid w:val="00EE3CED"/>
    <w:rsid w:val="00EF4925"/>
    <w:rsid w:val="00EF5656"/>
    <w:rsid w:val="00F12CB0"/>
    <w:rsid w:val="00F2173A"/>
    <w:rsid w:val="00F23304"/>
    <w:rsid w:val="00F256B7"/>
    <w:rsid w:val="00F25E88"/>
    <w:rsid w:val="00F26E8B"/>
    <w:rsid w:val="00F36AF3"/>
    <w:rsid w:val="00F37AA4"/>
    <w:rsid w:val="00F40518"/>
    <w:rsid w:val="00F4670C"/>
    <w:rsid w:val="00F477E8"/>
    <w:rsid w:val="00F56BC1"/>
    <w:rsid w:val="00F60BD6"/>
    <w:rsid w:val="00F8108E"/>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paragraph" w:styleId="AralkYok">
    <w:name w:val="No Spacing"/>
    <w:uiPriority w:val="1"/>
    <w:qFormat/>
    <w:rsid w:val="00582186"/>
    <w:rPr>
      <w:rFonts w:ascii="Times New Roman" w:hAnsi="Times New Roman"/>
      <w:sz w:val="24"/>
      <w:szCs w:val="24"/>
    </w:rPr>
  </w:style>
  <w:style w:type="paragraph" w:styleId="HTMLncedenBiimlendirilmi">
    <w:name w:val="HTML Preformatted"/>
    <w:basedOn w:val="Normal"/>
    <w:link w:val="HTMLncedenBiimlendirilmiChar"/>
    <w:uiPriority w:val="99"/>
    <w:semiHidden/>
    <w:unhideWhenUsed/>
    <w:rsid w:val="002D5158"/>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2D51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52153">
      <w:bodyDiv w:val="1"/>
      <w:marLeft w:val="0"/>
      <w:marRight w:val="0"/>
      <w:marTop w:val="0"/>
      <w:marBottom w:val="0"/>
      <w:divBdr>
        <w:top w:val="none" w:sz="0" w:space="0" w:color="auto"/>
        <w:left w:val="none" w:sz="0" w:space="0" w:color="auto"/>
        <w:bottom w:val="none" w:sz="0" w:space="0" w:color="auto"/>
        <w:right w:val="none" w:sz="0" w:space="0" w:color="auto"/>
      </w:divBdr>
    </w:div>
    <w:div w:id="39898688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641107303">
      <w:bodyDiv w:val="1"/>
      <w:marLeft w:val="0"/>
      <w:marRight w:val="0"/>
      <w:marTop w:val="0"/>
      <w:marBottom w:val="0"/>
      <w:divBdr>
        <w:top w:val="none" w:sz="0" w:space="0" w:color="auto"/>
        <w:left w:val="none" w:sz="0" w:space="0" w:color="auto"/>
        <w:bottom w:val="none" w:sz="0" w:space="0" w:color="auto"/>
        <w:right w:val="none" w:sz="0" w:space="0" w:color="auto"/>
      </w:divBdr>
    </w:div>
    <w:div w:id="1799378545">
      <w:bodyDiv w:val="1"/>
      <w:marLeft w:val="0"/>
      <w:marRight w:val="0"/>
      <w:marTop w:val="0"/>
      <w:marBottom w:val="0"/>
      <w:divBdr>
        <w:top w:val="none" w:sz="0" w:space="0" w:color="auto"/>
        <w:left w:val="none" w:sz="0" w:space="0" w:color="auto"/>
        <w:bottom w:val="none" w:sz="0" w:space="0" w:color="auto"/>
        <w:right w:val="none" w:sz="0" w:space="0" w:color="auto"/>
      </w:divBdr>
    </w:div>
    <w:div w:id="1799912842">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00310092">
      <w:bodyDiv w:val="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.dotx</Template>
  <TotalTime>40</TotalTime>
  <Pages>1</Pages>
  <Words>300</Words>
  <Characters>1711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Windows Kullanıcısı</cp:lastModifiedBy>
  <cp:revision>7</cp:revision>
  <cp:lastPrinted>2016-10-07T05:49:00Z</cp:lastPrinted>
  <dcterms:created xsi:type="dcterms:W3CDTF">2021-02-28T11:28:00Z</dcterms:created>
  <dcterms:modified xsi:type="dcterms:W3CDTF">2021-03-01T06:19:00Z</dcterms:modified>
</cp:coreProperties>
</file>