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14" w:rsidRPr="00A55A08" w:rsidRDefault="00C57C14" w:rsidP="00C57C14">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t xml:space="preserve">EK </w:t>
      </w:r>
      <w:r w:rsidRPr="00A55A08">
        <w:rPr>
          <w:rFonts w:ascii="Times New Roman" w:hAnsi="Times New Roman" w:cs="Times New Roman"/>
          <w:b/>
          <w:bCs/>
          <w:iCs/>
          <w:spacing w:val="-2"/>
          <w:sz w:val="24"/>
          <w:szCs w:val="24"/>
        </w:rPr>
        <w:t xml:space="preserve">4: </w:t>
      </w:r>
      <w:bookmarkStart w:id="0" w:name="_GoBack"/>
      <w:r w:rsidR="00B70A95" w:rsidRPr="00A55A08">
        <w:rPr>
          <w:rFonts w:ascii="Times New Roman" w:hAnsi="Times New Roman" w:cs="Times New Roman"/>
          <w:b/>
          <w:bCs/>
          <w:iCs/>
          <w:spacing w:val="-2"/>
          <w:sz w:val="24"/>
          <w:szCs w:val="24"/>
        </w:rPr>
        <w:t xml:space="preserve">İDARİ HİZMET BİNALARI </w:t>
      </w:r>
      <w:r w:rsidR="00B70A95" w:rsidRPr="00A55A08">
        <w:rPr>
          <w:rFonts w:ascii="Times New Roman" w:hAnsi="Times New Roman" w:cs="Times New Roman"/>
          <w:b/>
          <w:bCs/>
          <w:sz w:val="24"/>
          <w:szCs w:val="24"/>
        </w:rPr>
        <w:t>GEREKÇE RAPORU FORMATI</w:t>
      </w:r>
      <w:r w:rsidR="00B70A95">
        <w:rPr>
          <w:rFonts w:ascii="Times New Roman" w:hAnsi="Times New Roman" w:cs="Times New Roman"/>
          <w:b/>
          <w:bCs/>
          <w:sz w:val="24"/>
          <w:szCs w:val="24"/>
        </w:rPr>
        <w:t xml:space="preserve"> </w:t>
      </w:r>
      <w:bookmarkEnd w:id="0"/>
      <w:r w:rsidR="00C311CE" w:rsidRPr="0005145E">
        <w:rPr>
          <w:rFonts w:ascii="Times New Roman" w:hAnsi="Times New Roman" w:cs="Times New Roman"/>
          <w:b/>
          <w:color w:val="FF0000"/>
          <w:sz w:val="24"/>
          <w:szCs w:val="32"/>
        </w:rPr>
        <w:t>(Yapı İşleri ve Teknik Daire Başkanlığı</w:t>
      </w:r>
      <w:r w:rsidR="00C311CE">
        <w:rPr>
          <w:rFonts w:ascii="Times New Roman" w:hAnsi="Times New Roman" w:cs="Times New Roman"/>
          <w:b/>
          <w:color w:val="FF0000"/>
          <w:sz w:val="24"/>
          <w:szCs w:val="32"/>
        </w:rPr>
        <w:t xml:space="preserve"> tarafından doldurulacaktır.</w:t>
      </w:r>
      <w:r w:rsidR="00C311CE" w:rsidRPr="0005145E">
        <w:rPr>
          <w:rFonts w:ascii="Times New Roman" w:hAnsi="Times New Roman" w:cs="Times New Roman"/>
          <w:b/>
          <w:color w:val="FF0000"/>
          <w:sz w:val="24"/>
          <w:szCs w:val="32"/>
        </w:rPr>
        <w:t>)</w:t>
      </w:r>
    </w:p>
    <w:p w:rsidR="00C57C14" w:rsidRPr="00A55A08" w:rsidRDefault="00C57C14" w:rsidP="00C57C14">
      <w:pPr>
        <w:tabs>
          <w:tab w:val="clear" w:pos="993"/>
        </w:tabs>
        <w:spacing w:after="0"/>
        <w:ind w:left="0" w:firstLine="0"/>
        <w:jc w:val="left"/>
        <w:rPr>
          <w:rFonts w:ascii="Times New Roman" w:hAnsi="Times New Roman" w:cs="Times New Roman"/>
          <w:b/>
          <w:sz w:val="24"/>
          <w:szCs w:val="24"/>
        </w:rPr>
      </w:pPr>
    </w:p>
    <w:p w:rsidR="00C57C14" w:rsidRPr="00A55A08" w:rsidRDefault="00C57C14" w:rsidP="00C57C14">
      <w:pPr>
        <w:tabs>
          <w:tab w:val="clear" w:pos="993"/>
        </w:tabs>
        <w:spacing w:after="0"/>
        <w:ind w:left="0" w:firstLine="0"/>
        <w:jc w:val="left"/>
        <w:rPr>
          <w:rFonts w:ascii="Times New Roman" w:hAnsi="Times New Roman" w:cs="Times New Roman"/>
          <w:b/>
        </w:rPr>
      </w:pPr>
    </w:p>
    <w:p w:rsidR="00C57C14" w:rsidRPr="00A55A08" w:rsidRDefault="00C57C14" w:rsidP="00C57C14">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rsidR="00C57C14" w:rsidRPr="00A55A08" w:rsidRDefault="00C57C14" w:rsidP="00C57C14">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rsidR="00C57C14" w:rsidRPr="00A55A08" w:rsidRDefault="00C57C14" w:rsidP="00C57C14">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w:t>
      </w:r>
    </w:p>
    <w:p w:rsidR="00C57C14" w:rsidRPr="00A55A08" w:rsidRDefault="00C57C14" w:rsidP="00C57C14">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1" w:name="Onay1"/>
      <w:r w:rsidRPr="00A55A08">
        <w:rPr>
          <w:rFonts w:ascii="Times New Roman" w:hAnsi="Times New Roman" w:cs="Times New Roman"/>
          <w:bCs/>
        </w:rPr>
        <w:instrText xml:space="preserve"> FORMCHECKBOX </w:instrText>
      </w:r>
      <w:r w:rsidR="00B70A95">
        <w:rPr>
          <w:rFonts w:ascii="Times New Roman" w:hAnsi="Times New Roman" w:cs="Times New Roman"/>
          <w:bCs/>
        </w:rPr>
      </w:r>
      <w:r w:rsidR="00B70A95">
        <w:rPr>
          <w:rFonts w:ascii="Times New Roman" w:hAnsi="Times New Roman" w:cs="Times New Roman"/>
          <w:bCs/>
        </w:rPr>
        <w:fldChar w:fldCharType="separate"/>
      </w:r>
      <w:r w:rsidRPr="00A55A08">
        <w:rPr>
          <w:rFonts w:ascii="Times New Roman" w:hAnsi="Times New Roman" w:cs="Times New Roman"/>
          <w:bCs/>
        </w:rPr>
        <w:fldChar w:fldCharType="end"/>
      </w:r>
      <w:bookmarkEnd w:id="1"/>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2" w:name="Onay2"/>
      <w:r w:rsidRPr="00A55A08">
        <w:rPr>
          <w:rFonts w:ascii="Times New Roman" w:hAnsi="Times New Roman" w:cs="Times New Roman"/>
          <w:bCs/>
        </w:rPr>
        <w:instrText xml:space="preserve"> FORMCHECKBOX </w:instrText>
      </w:r>
      <w:r w:rsidR="00B70A95">
        <w:rPr>
          <w:rFonts w:ascii="Times New Roman" w:hAnsi="Times New Roman" w:cs="Times New Roman"/>
          <w:bCs/>
        </w:rPr>
      </w:r>
      <w:r w:rsidR="00B70A95">
        <w:rPr>
          <w:rFonts w:ascii="Times New Roman" w:hAnsi="Times New Roman" w:cs="Times New Roman"/>
          <w:bCs/>
        </w:rPr>
        <w:fldChar w:fldCharType="separate"/>
      </w:r>
      <w:r w:rsidRPr="00A55A08">
        <w:rPr>
          <w:rFonts w:ascii="Times New Roman" w:hAnsi="Times New Roman" w:cs="Times New Roman"/>
          <w:bCs/>
        </w:rPr>
        <w:fldChar w:fldCharType="end"/>
      </w:r>
      <w:bookmarkEnd w:id="2"/>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B70A95">
        <w:rPr>
          <w:rFonts w:ascii="Times New Roman" w:hAnsi="Times New Roman" w:cs="Times New Roman"/>
          <w:bCs/>
        </w:rPr>
      </w:r>
      <w:r w:rsidR="00B70A95">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rsidR="00C57C14" w:rsidRPr="00A55A08" w:rsidRDefault="00C57C14" w:rsidP="00C57C14">
      <w:pPr>
        <w:numPr>
          <w:ilvl w:val="0"/>
          <w:numId w:val="4"/>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rsidR="00C57C14" w:rsidRPr="00A55A08" w:rsidRDefault="00C57C14" w:rsidP="00C57C14">
      <w:pPr>
        <w:numPr>
          <w:ilvl w:val="0"/>
          <w:numId w:val="4"/>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Yıllık Ortalama İşletme Giderleri (Elektrik, Su, Isınma vb.) :</w:t>
      </w:r>
    </w:p>
    <w:p w:rsidR="00C57C14" w:rsidRPr="00A55A08" w:rsidRDefault="00C57C14" w:rsidP="00C57C14">
      <w:pPr>
        <w:numPr>
          <w:ilvl w:val="0"/>
          <w:numId w:val="4"/>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rsidR="00C57C14" w:rsidRPr="00A55A08" w:rsidRDefault="00C57C14" w:rsidP="00C57C14">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Pr>
          <w:rFonts w:ascii="Times New Roman" w:hAnsi="Times New Roman" w:cs="Times New Roman"/>
          <w:b/>
          <w:bCs/>
        </w:rPr>
        <w:t xml:space="preserve"> </w:t>
      </w:r>
      <w:r w:rsidRPr="00A55A08">
        <w:rPr>
          <w:rFonts w:ascii="Times New Roman" w:hAnsi="Times New Roman" w:cs="Times New Roman"/>
          <w:b/>
          <w:bCs/>
        </w:rPr>
        <w:t>/</w:t>
      </w:r>
      <w:r>
        <w:rPr>
          <w:rFonts w:ascii="Times New Roman" w:hAnsi="Times New Roman" w:cs="Times New Roman"/>
          <w:b/>
          <w:bCs/>
        </w:rPr>
        <w:t xml:space="preserve"> </w:t>
      </w:r>
      <w:r w:rsidRPr="00A55A08">
        <w:rPr>
          <w:rFonts w:ascii="Times New Roman" w:hAnsi="Times New Roman" w:cs="Times New Roman"/>
          <w:b/>
          <w:bCs/>
          <w:spacing w:val="-2"/>
          <w:lang w:eastAsia="tr-TR"/>
        </w:rPr>
        <w:t>KAMULAŞTIRILMASI</w:t>
      </w:r>
      <w:r w:rsidRPr="00A55A08">
        <w:rPr>
          <w:rFonts w:ascii="Times New Roman" w:hAnsi="Times New Roman" w:cs="Times New Roman"/>
          <w:b/>
          <w:bCs/>
        </w:rPr>
        <w:t xml:space="preserve"> PLANLANAN YENİ BİNA İLE İLGİLİ BİLGİLER</w:t>
      </w:r>
    </w:p>
    <w:p w:rsidR="00C57C14" w:rsidRPr="00A55A08" w:rsidRDefault="00C57C14" w:rsidP="00C57C14">
      <w:pPr>
        <w:numPr>
          <w:ilvl w:val="0"/>
          <w:numId w:val="6"/>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Pr>
          <w:rFonts w:ascii="Times New Roman" w:hAnsi="Times New Roman" w:cs="Times New Roman"/>
          <w:b/>
          <w:bCs/>
        </w:rPr>
        <w:t>.</w:t>
      </w:r>
      <w:r w:rsidRPr="00A55A08">
        <w:rPr>
          <w:rFonts w:ascii="Times New Roman" w:hAnsi="Times New Roman" w:cs="Times New Roman"/>
          <w:b/>
          <w:bCs/>
        </w:rPr>
        <w:t xml:space="preserve">): </w:t>
      </w:r>
    </w:p>
    <w:p w:rsidR="00C57C14" w:rsidRPr="00A55A08" w:rsidRDefault="00C57C14" w:rsidP="00C57C14">
      <w:pPr>
        <w:numPr>
          <w:ilvl w:val="0"/>
          <w:numId w:val="6"/>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Seçiminde Dikkate Alınan Hususlar :</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rsidR="00C57C14" w:rsidRPr="00A55A08" w:rsidRDefault="00C57C14" w:rsidP="00C57C14">
      <w:pPr>
        <w:numPr>
          <w:ilvl w:val="0"/>
          <w:numId w:val="4"/>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rsidR="00C57C14" w:rsidRPr="00A55A08" w:rsidRDefault="00C57C14" w:rsidP="00C57C14">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rsidR="00C57C14" w:rsidRPr="00A55A08" w:rsidRDefault="00C57C14" w:rsidP="00C57C14">
      <w:pPr>
        <w:numPr>
          <w:ilvl w:val="0"/>
          <w:numId w:val="4"/>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rsidR="00C57C14" w:rsidRPr="00A55A08" w:rsidRDefault="00C57C14" w:rsidP="00C57C14">
      <w:pPr>
        <w:numPr>
          <w:ilvl w:val="0"/>
          <w:numId w:val="4"/>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Şehir İmar Planına Uygunluğu :</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rsidR="00C57C14" w:rsidRPr="00A55A08" w:rsidRDefault="00C57C14" w:rsidP="00C57C14">
      <w:pPr>
        <w:tabs>
          <w:tab w:val="clear" w:pos="993"/>
        </w:tabs>
        <w:spacing w:after="0" w:line="360" w:lineRule="auto"/>
        <w:ind w:left="0" w:firstLine="0"/>
        <w:rPr>
          <w:rFonts w:ascii="Times New Roman" w:hAnsi="Times New Roman" w:cs="Times New Roman"/>
          <w:b/>
          <w:bCs/>
        </w:rPr>
      </w:pPr>
    </w:p>
    <w:p w:rsidR="00C57C14" w:rsidRPr="00A55A08" w:rsidRDefault="00C57C14" w:rsidP="00C57C14">
      <w:pPr>
        <w:numPr>
          <w:ilvl w:val="0"/>
          <w:numId w:val="6"/>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Pr>
          <w:rFonts w:ascii="Times New Roman" w:hAnsi="Times New Roman" w:cs="Times New Roman"/>
        </w:rPr>
        <w:t xml:space="preserve"> </w:t>
      </w:r>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lastRenderedPageBreak/>
        <w:t>Yapı Tahmini Maliyeti</w:t>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rsidR="00C57C14" w:rsidRPr="00A55A08" w:rsidRDefault="00C57C14" w:rsidP="00C57C14">
      <w:pPr>
        <w:numPr>
          <w:ilvl w:val="0"/>
          <w:numId w:val="6"/>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PROJE İÇERİSİNDE YER ALACAK EK TESİSLER</w:t>
      </w:r>
    </w:p>
    <w:p w:rsidR="00C57C14" w:rsidRPr="00A55A08" w:rsidRDefault="00C57C14" w:rsidP="00C57C14">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rsidR="00C57C14" w:rsidRPr="00A55A08" w:rsidRDefault="00C57C14" w:rsidP="00C57C14">
      <w:pPr>
        <w:numPr>
          <w:ilvl w:val="0"/>
          <w:numId w:val="3"/>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rsidR="00C57C14" w:rsidRPr="00A55A08" w:rsidRDefault="00C57C14" w:rsidP="00C57C14">
      <w:pPr>
        <w:numPr>
          <w:ilvl w:val="0"/>
          <w:numId w:val="3"/>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rsidR="00C57C14" w:rsidRPr="00A55A08" w:rsidRDefault="00C57C14" w:rsidP="00C57C14">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rsidR="00C57C14" w:rsidRPr="00A55A08" w:rsidRDefault="00C57C14" w:rsidP="00C57C14">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rsidR="00C57C14" w:rsidRPr="00A55A08" w:rsidRDefault="00C57C14" w:rsidP="00C57C14">
      <w:pPr>
        <w:numPr>
          <w:ilvl w:val="0"/>
          <w:numId w:val="2"/>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rsidR="00C57C14" w:rsidRPr="00A55A08" w:rsidRDefault="00C57C14" w:rsidP="00C57C14">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3" w:name="Onay3"/>
      <w:r w:rsidRPr="00A55A08">
        <w:rPr>
          <w:rFonts w:ascii="Times New Roman" w:hAnsi="Times New Roman" w:cs="Times New Roman"/>
        </w:rPr>
        <w:instrText xml:space="preserve"> FORMCHECKBOX </w:instrText>
      </w:r>
      <w:r w:rsidR="00B70A95">
        <w:rPr>
          <w:rFonts w:ascii="Times New Roman" w:hAnsi="Times New Roman" w:cs="Times New Roman"/>
        </w:rPr>
      </w:r>
      <w:r w:rsidR="00B70A95">
        <w:rPr>
          <w:rFonts w:ascii="Times New Roman" w:hAnsi="Times New Roman" w:cs="Times New Roman"/>
        </w:rPr>
        <w:fldChar w:fldCharType="separate"/>
      </w:r>
      <w:r w:rsidRPr="00A55A08">
        <w:rPr>
          <w:rFonts w:ascii="Times New Roman" w:hAnsi="Times New Roman" w:cs="Times New Roman"/>
        </w:rPr>
        <w:fldChar w:fldCharType="end"/>
      </w:r>
      <w:bookmarkEnd w:id="3"/>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4" w:name="Onay4"/>
      <w:r w:rsidRPr="00A55A08">
        <w:rPr>
          <w:rFonts w:ascii="Times New Roman" w:hAnsi="Times New Roman" w:cs="Times New Roman"/>
        </w:rPr>
        <w:instrText xml:space="preserve"> FORMCHECKBOX </w:instrText>
      </w:r>
      <w:r w:rsidR="00B70A95">
        <w:rPr>
          <w:rFonts w:ascii="Times New Roman" w:hAnsi="Times New Roman" w:cs="Times New Roman"/>
        </w:rPr>
      </w:r>
      <w:r w:rsidR="00B70A95">
        <w:rPr>
          <w:rFonts w:ascii="Times New Roman" w:hAnsi="Times New Roman" w:cs="Times New Roman"/>
        </w:rPr>
        <w:fldChar w:fldCharType="separate"/>
      </w:r>
      <w:r w:rsidRPr="00A55A08">
        <w:rPr>
          <w:rFonts w:ascii="Times New Roman" w:hAnsi="Times New Roman" w:cs="Times New Roman"/>
        </w:rPr>
        <w:fldChar w:fldCharType="end"/>
      </w:r>
      <w:bookmarkEnd w:id="4"/>
      <w:r w:rsidRPr="00A55A08">
        <w:rPr>
          <w:rFonts w:ascii="Times New Roman" w:hAnsi="Times New Roman" w:cs="Times New Roman"/>
          <w:i/>
        </w:rPr>
        <w:t>Genel Bütçe</w:t>
      </w:r>
      <w:r w:rsidRPr="00A55A08">
        <w:rPr>
          <w:rFonts w:ascii="Times New Roman" w:hAnsi="Times New Roman" w:cs="Times New Roman"/>
        </w:rPr>
        <w:t xml:space="preserve">  Diğer: ….……….</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rsidR="00C57C14" w:rsidRPr="00A55A08" w:rsidRDefault="00C57C14" w:rsidP="00C57C14">
      <w:pPr>
        <w:numPr>
          <w:ilvl w:val="0"/>
          <w:numId w:val="5"/>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rsidR="00C57C14" w:rsidRPr="00A55A08" w:rsidRDefault="00C57C14" w:rsidP="00C57C14">
      <w:pPr>
        <w:numPr>
          <w:ilvl w:val="0"/>
          <w:numId w:val="2"/>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198"/>
      </w:tblGrid>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32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C57C14" w:rsidRPr="00A55A08" w:rsidRDefault="00C57C14" w:rsidP="00C57C14">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C57C14" w:rsidRPr="00A55A08" w:rsidTr="00527FB9">
        <w:trPr>
          <w:trHeight w:hRule="exact" w:val="284"/>
        </w:trPr>
        <w:tc>
          <w:tcPr>
            <w:tcW w:w="416"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rsidR="00C57C14" w:rsidRPr="00A55A08" w:rsidRDefault="00C57C14" w:rsidP="00527FB9">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C57C14" w:rsidRPr="00A55A08" w:rsidRDefault="00C57C14" w:rsidP="00C57C14">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rsidR="00C57C14" w:rsidRPr="00A55A08" w:rsidRDefault="00C57C14" w:rsidP="00C57C14">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rsidR="00C57C14" w:rsidRDefault="00C57C14" w:rsidP="00C57C14">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
    <w:p w:rsidR="00C57C14" w:rsidRPr="00C76E59" w:rsidRDefault="00C57C14" w:rsidP="00C57C14">
      <w:pPr>
        <w:tabs>
          <w:tab w:val="clear" w:pos="993"/>
        </w:tabs>
        <w:ind w:left="0" w:firstLine="0"/>
        <w:jc w:val="left"/>
        <w:rPr>
          <w:rFonts w:ascii="Times New Roman" w:hAnsi="Times New Roman" w:cs="Times New Roman"/>
          <w:b/>
        </w:rPr>
      </w:pPr>
      <w:r w:rsidRPr="00C76E59">
        <w:rPr>
          <w:rFonts w:ascii="Times New Roman" w:hAnsi="Times New Roman" w:cs="Times New Roman"/>
          <w:b/>
        </w:rPr>
        <w:t>Notlar:</w:t>
      </w:r>
    </w:p>
    <w:p w:rsidR="00C57C14" w:rsidRDefault="00C57C14" w:rsidP="00C57C14">
      <w:pPr>
        <w:pStyle w:val="ListeParagraf"/>
        <w:numPr>
          <w:ilvl w:val="0"/>
          <w:numId w:val="7"/>
        </w:numPr>
        <w:tabs>
          <w:tab w:val="clear" w:pos="993"/>
        </w:tabs>
        <w:jc w:val="left"/>
        <w:rPr>
          <w:rFonts w:ascii="Times New Roman" w:hAnsi="Times New Roman" w:cs="Times New Roman"/>
        </w:rPr>
      </w:pPr>
      <w:r>
        <w:rPr>
          <w:rFonts w:ascii="Times New Roman" w:hAnsi="Times New Roman" w:cs="Times New Roman"/>
        </w:rPr>
        <w:t>Kamulaştırma tekliflerinde keşif özeti hazırlanmayacaktır. Hizmet Binası ve Hizmet Binası yapımı amacıyla arazi kamulaştırma tekliflerinde ihtiyaç programı hazırlanacaktır.</w:t>
      </w:r>
    </w:p>
    <w:p w:rsidR="00C57C14" w:rsidRDefault="00C57C14" w:rsidP="00C57C14">
      <w:pPr>
        <w:pStyle w:val="ListeParagraf"/>
        <w:numPr>
          <w:ilvl w:val="0"/>
          <w:numId w:val="7"/>
        </w:numPr>
        <w:tabs>
          <w:tab w:val="clear" w:pos="993"/>
        </w:tabs>
        <w:jc w:val="left"/>
        <w:rPr>
          <w:rFonts w:ascii="Times New Roman" w:hAnsi="Times New Roman" w:cs="Times New Roman"/>
        </w:rPr>
      </w:pPr>
      <w:r>
        <w:rPr>
          <w:rFonts w:ascii="Times New Roman" w:hAnsi="Times New Roman" w:cs="Times New Roman"/>
        </w:rPr>
        <w:t>Proje Toplam Maliyetine KDV dahildir.</w:t>
      </w:r>
    </w:p>
    <w:p w:rsidR="00C57C14" w:rsidRDefault="00C57C14" w:rsidP="00C57C14">
      <w:pPr>
        <w:pStyle w:val="ListeParagraf"/>
        <w:numPr>
          <w:ilvl w:val="0"/>
          <w:numId w:val="7"/>
        </w:numPr>
        <w:tabs>
          <w:tab w:val="clear" w:pos="993"/>
        </w:tabs>
        <w:jc w:val="left"/>
        <w:rPr>
          <w:rFonts w:ascii="Times New Roman" w:hAnsi="Times New Roman" w:cs="Times New Roman"/>
        </w:rPr>
      </w:pPr>
      <w:r>
        <w:rPr>
          <w:rFonts w:ascii="Times New Roman" w:hAnsi="Times New Roman" w:cs="Times New Roman"/>
        </w:rPr>
        <w:t>Kamulaştırma tekliflerinde Ekspertiz Raporu sunulacaktır.</w:t>
      </w:r>
    </w:p>
    <w:p w:rsidR="00C57C14" w:rsidRPr="00C76E59" w:rsidRDefault="00C57C14" w:rsidP="00C57C14">
      <w:pPr>
        <w:pStyle w:val="ListeParagraf"/>
        <w:numPr>
          <w:ilvl w:val="0"/>
          <w:numId w:val="7"/>
        </w:numPr>
        <w:tabs>
          <w:tab w:val="clear" w:pos="993"/>
        </w:tabs>
        <w:jc w:val="left"/>
        <w:rPr>
          <w:rFonts w:ascii="Times New Roman" w:hAnsi="Times New Roman" w:cs="Times New Roman"/>
        </w:rPr>
      </w:pPr>
      <w:r w:rsidRPr="00C76E59">
        <w:rPr>
          <w:rFonts w:ascii="Times New Roman" w:hAnsi="Times New Roman" w:cs="Times New Roman"/>
          <w:iCs/>
          <w:spacing w:val="-3"/>
          <w:lang w:eastAsia="tr-TR"/>
        </w:rPr>
        <w:t>Çevre ve Şehircilik Bakanlığı veya TOKİ tarafından yürütülecek olan projelerde yürütücü kuruluşun görüşü de iletilecektir.</w:t>
      </w:r>
    </w:p>
    <w:p w:rsidR="00C57C14" w:rsidRPr="00C76E59" w:rsidRDefault="00C57C14" w:rsidP="00C57C14">
      <w:pPr>
        <w:pStyle w:val="ListeParagraf"/>
        <w:numPr>
          <w:ilvl w:val="0"/>
          <w:numId w:val="0"/>
        </w:numPr>
        <w:tabs>
          <w:tab w:val="clear" w:pos="993"/>
        </w:tabs>
        <w:ind w:left="720"/>
        <w:jc w:val="left"/>
        <w:rPr>
          <w:rFonts w:ascii="Times New Roman" w:hAnsi="Times New Roman" w:cs="Times New Roman"/>
        </w:rPr>
      </w:pPr>
    </w:p>
    <w:p w:rsidR="00C57C14" w:rsidRDefault="00C57C14" w:rsidP="00C57C14">
      <w:pPr>
        <w:tabs>
          <w:tab w:val="clear" w:pos="993"/>
        </w:tabs>
        <w:ind w:left="0" w:firstLine="709"/>
        <w:jc w:val="left"/>
        <w:rPr>
          <w:rFonts w:ascii="Times New Roman" w:hAnsi="Times New Roman" w:cs="Times New Roman"/>
          <w:spacing w:val="-2"/>
          <w:lang w:eastAsia="tr-TR"/>
        </w:rPr>
      </w:pPr>
      <w:proofErr w:type="gramStart"/>
      <w:r w:rsidRPr="00A55A08">
        <w:rPr>
          <w:rFonts w:ascii="Times New Roman" w:hAnsi="Times New Roman" w:cs="Times New Roman"/>
          <w:b/>
          <w:bCs/>
          <w:u w:val="single"/>
        </w:rPr>
        <w:lastRenderedPageBreak/>
        <w:t>EK :</w:t>
      </w:r>
      <w:r w:rsidRPr="00A55A08">
        <w:rPr>
          <w:rFonts w:ascii="Times New Roman" w:hAnsi="Times New Roman" w:cs="Times New Roman"/>
        </w:rPr>
        <w:t xml:space="preserve"> </w:t>
      </w:r>
      <w:r>
        <w:rPr>
          <w:rFonts w:ascii="Times New Roman" w:hAnsi="Times New Roman" w:cs="Times New Roman"/>
        </w:rPr>
        <w:t>Hizmet</w:t>
      </w:r>
      <w:proofErr w:type="gramEnd"/>
      <w:r>
        <w:rPr>
          <w:rFonts w:ascii="Times New Roman" w:hAnsi="Times New Roman" w:cs="Times New Roman"/>
        </w:rPr>
        <w:t xml:space="preserve"> Binaları </w:t>
      </w:r>
      <w:r w:rsidRPr="00A55A08">
        <w:rPr>
          <w:rFonts w:ascii="Times New Roman" w:hAnsi="Times New Roman" w:cs="Times New Roman"/>
          <w:spacing w:val="-2"/>
          <w:lang w:eastAsia="tr-TR"/>
        </w:rPr>
        <w:t>İhtiyaç Programı</w:t>
      </w:r>
      <w:r>
        <w:rPr>
          <w:rFonts w:ascii="Times New Roman" w:hAnsi="Times New Roman" w:cs="Times New Roman"/>
          <w:spacing w:val="-2"/>
          <w:lang w:eastAsia="tr-TR"/>
        </w:rPr>
        <w:t xml:space="preserve"> Formatı</w:t>
      </w:r>
    </w:p>
    <w:p w:rsidR="00C57C14" w:rsidRDefault="00C57C14" w:rsidP="00C57C14">
      <w:pPr>
        <w:tabs>
          <w:tab w:val="clear" w:pos="993"/>
        </w:tabs>
        <w:ind w:left="0" w:firstLine="709"/>
        <w:jc w:val="left"/>
        <w:rPr>
          <w:rFonts w:ascii="Times New Roman" w:hAnsi="Times New Roman" w:cs="Times New Roman"/>
          <w:spacing w:val="-2"/>
          <w:lang w:eastAsia="tr-TR"/>
        </w:rPr>
      </w:pPr>
    </w:p>
    <w:tbl>
      <w:tblPr>
        <w:tblW w:w="9781" w:type="dxa"/>
        <w:tblCellMar>
          <w:left w:w="70" w:type="dxa"/>
          <w:right w:w="70" w:type="dxa"/>
        </w:tblCellMar>
        <w:tblLook w:val="04A0" w:firstRow="1" w:lastRow="0" w:firstColumn="1" w:lastColumn="0" w:noHBand="0" w:noVBand="1"/>
      </w:tblPr>
      <w:tblGrid>
        <w:gridCol w:w="2674"/>
        <w:gridCol w:w="1154"/>
        <w:gridCol w:w="996"/>
        <w:gridCol w:w="4957"/>
      </w:tblGrid>
      <w:tr w:rsidR="00C57C14" w:rsidRPr="00054C57" w:rsidTr="00527FB9">
        <w:trPr>
          <w:trHeight w:val="510"/>
        </w:trPr>
        <w:tc>
          <w:tcPr>
            <w:tcW w:w="9781" w:type="dxa"/>
            <w:gridSpan w:val="4"/>
            <w:tcBorders>
              <w:top w:val="nil"/>
              <w:left w:val="nil"/>
              <w:bottom w:val="nil"/>
              <w:right w:val="nil"/>
            </w:tcBorders>
            <w:shd w:val="clear" w:color="auto" w:fill="auto"/>
            <w:noWrap/>
            <w:vAlign w:val="bottom"/>
            <w:hideMark/>
          </w:tcPr>
          <w:p w:rsidR="00C57C14" w:rsidRPr="00054C57" w:rsidRDefault="00C57C14" w:rsidP="00527FB9">
            <w:pPr>
              <w:tabs>
                <w:tab w:val="clear" w:pos="993"/>
              </w:tabs>
              <w:spacing w:after="0"/>
              <w:ind w:left="0" w:firstLine="0"/>
              <w:jc w:val="left"/>
              <w:rPr>
                <w:rFonts w:ascii="Times New Roman" w:hAnsi="Times New Roman" w:cs="Times New Roman"/>
                <w:b/>
                <w:bCs/>
                <w:color w:val="000000"/>
                <w:sz w:val="24"/>
                <w:szCs w:val="24"/>
                <w:lang w:eastAsia="tr-TR"/>
              </w:rPr>
            </w:pPr>
            <w:r w:rsidRPr="00054C57">
              <w:rPr>
                <w:rFonts w:ascii="Times New Roman" w:hAnsi="Times New Roman" w:cs="Times New Roman"/>
                <w:b/>
                <w:bCs/>
                <w:color w:val="000000"/>
                <w:sz w:val="24"/>
                <w:szCs w:val="24"/>
                <w:lang w:eastAsia="tr-TR"/>
              </w:rPr>
              <w:t>HİZMET BİNALARI İHTİYAÇ PROGRAMI</w:t>
            </w:r>
            <w:r>
              <w:rPr>
                <w:rFonts w:ascii="Times New Roman" w:hAnsi="Times New Roman" w:cs="Times New Roman"/>
                <w:b/>
                <w:bCs/>
                <w:color w:val="000000"/>
                <w:sz w:val="24"/>
                <w:szCs w:val="24"/>
                <w:lang w:eastAsia="tr-TR"/>
              </w:rPr>
              <w:t xml:space="preserve"> FORMATI (*)</w:t>
            </w:r>
          </w:p>
        </w:tc>
      </w:tr>
      <w:tr w:rsidR="00C57C14" w:rsidRPr="0003280D" w:rsidTr="00527FB9">
        <w:trPr>
          <w:trHeight w:val="300"/>
        </w:trPr>
        <w:tc>
          <w:tcPr>
            <w:tcW w:w="2674" w:type="dxa"/>
            <w:tcBorders>
              <w:top w:val="nil"/>
              <w:left w:val="nil"/>
              <w:bottom w:val="single" w:sz="4" w:space="0" w:color="auto"/>
              <w:right w:val="nil"/>
            </w:tcBorders>
            <w:shd w:val="clear" w:color="auto" w:fill="auto"/>
            <w:noWrap/>
            <w:vAlign w:val="bottom"/>
            <w:hideMark/>
          </w:tcPr>
          <w:p w:rsidR="00C57C14" w:rsidRPr="0003280D" w:rsidRDefault="00C57C14" w:rsidP="00527FB9">
            <w:pPr>
              <w:tabs>
                <w:tab w:val="clear" w:pos="993"/>
              </w:tabs>
              <w:spacing w:after="0"/>
              <w:ind w:left="0" w:firstLine="0"/>
              <w:rPr>
                <w:rFonts w:ascii="Times New Roman" w:hAnsi="Times New Roman" w:cs="Times New Roman"/>
                <w:b/>
                <w:bCs/>
                <w:color w:val="000000"/>
                <w:sz w:val="40"/>
                <w:szCs w:val="40"/>
                <w:lang w:eastAsia="tr-TR"/>
              </w:rPr>
            </w:pPr>
          </w:p>
        </w:tc>
        <w:tc>
          <w:tcPr>
            <w:tcW w:w="1154" w:type="dxa"/>
            <w:tcBorders>
              <w:top w:val="nil"/>
              <w:left w:val="nil"/>
              <w:bottom w:val="single" w:sz="4" w:space="0" w:color="auto"/>
              <w:right w:val="nil"/>
            </w:tcBorders>
            <w:shd w:val="clear" w:color="auto" w:fill="auto"/>
            <w:noWrap/>
            <w:vAlign w:val="bottom"/>
            <w:hideMark/>
          </w:tcPr>
          <w:p w:rsidR="00C57C14" w:rsidRPr="0003280D" w:rsidRDefault="00C57C14" w:rsidP="00527FB9">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single" w:sz="4" w:space="0" w:color="auto"/>
              <w:right w:val="nil"/>
            </w:tcBorders>
            <w:shd w:val="clear" w:color="auto" w:fill="auto"/>
            <w:noWrap/>
            <w:vAlign w:val="bottom"/>
            <w:hideMark/>
          </w:tcPr>
          <w:p w:rsidR="00C57C14" w:rsidRPr="0003280D" w:rsidRDefault="00C57C14" w:rsidP="00527FB9">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single" w:sz="4" w:space="0" w:color="auto"/>
              <w:right w:val="nil"/>
            </w:tcBorders>
            <w:shd w:val="clear" w:color="auto" w:fill="auto"/>
            <w:noWrap/>
            <w:vAlign w:val="bottom"/>
            <w:hideMark/>
          </w:tcPr>
          <w:p w:rsidR="00C57C14" w:rsidRPr="0003280D" w:rsidRDefault="00C57C14" w:rsidP="00527FB9">
            <w:pPr>
              <w:tabs>
                <w:tab w:val="clear" w:pos="993"/>
              </w:tabs>
              <w:spacing w:after="0"/>
              <w:ind w:left="0" w:firstLine="0"/>
              <w:jc w:val="left"/>
              <w:rPr>
                <w:rFonts w:ascii="Times New Roman" w:hAnsi="Times New Roman" w:cs="Times New Roman"/>
                <w:lang w:eastAsia="tr-TR"/>
              </w:rPr>
            </w:pPr>
          </w:p>
        </w:tc>
      </w:tr>
      <w:tr w:rsidR="00C57C14" w:rsidRPr="00D65C5E" w:rsidTr="00527FB9">
        <w:trPr>
          <w:trHeight w:val="300"/>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A. OFİS ALANLARI</w:t>
            </w:r>
          </w:p>
        </w:tc>
        <w:tc>
          <w:tcPr>
            <w:tcW w:w="1154" w:type="dxa"/>
            <w:tcBorders>
              <w:top w:val="single" w:sz="4" w:space="0" w:color="auto"/>
              <w:left w:val="nil"/>
              <w:bottom w:val="single" w:sz="4" w:space="0" w:color="auto"/>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D65C5E" w:rsidTr="00527FB9">
        <w:trPr>
          <w:trHeight w:val="27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Personel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Personel Sayısı</w:t>
            </w:r>
          </w:p>
        </w:tc>
        <w:tc>
          <w:tcPr>
            <w:tcW w:w="996"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 (**)</w:t>
            </w:r>
          </w:p>
        </w:tc>
      </w:tr>
      <w:tr w:rsidR="00C57C14" w:rsidRPr="00EF26A3" w:rsidTr="00527FB9">
        <w:trPr>
          <w:trHeight w:val="27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Hareketli Personel </w:t>
            </w:r>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C57C14" w:rsidRPr="00EF26A3" w:rsidTr="00527FB9">
        <w:trPr>
          <w:trHeight w:val="11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Masa Başı Çalışan Personel </w:t>
            </w:r>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C57C14" w:rsidRPr="00EF26A3" w:rsidTr="00527FB9">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w:t>
            </w:r>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C76E59" w:rsidRDefault="00C57C14" w:rsidP="00527FB9">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Veya dengi makam. Makam adı belirtilecektir.</w:t>
            </w:r>
          </w:p>
        </w:tc>
      </w:tr>
      <w:tr w:rsidR="00C57C14" w:rsidRPr="00EF26A3" w:rsidTr="00527FB9">
        <w:trPr>
          <w:trHeight w:val="17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Müdürünün Üstü Makam</w:t>
            </w:r>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C76E59" w:rsidRDefault="00C57C14" w:rsidP="00527FB9">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Her bir üst makam için ayrı satır hazırlanacaktır.</w:t>
            </w:r>
          </w:p>
        </w:tc>
      </w:tr>
      <w:tr w:rsidR="00C57C14" w:rsidRPr="00EF26A3" w:rsidTr="00527FB9">
        <w:trPr>
          <w:trHeight w:val="350"/>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Üst Yönetici Makamı (örneğin Bakan, Vali vb.)</w:t>
            </w:r>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C76E59" w:rsidRDefault="00C57C14" w:rsidP="00527FB9">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xml:space="preserve"> Bu satır sadece ilgili durumlarda yer alacaktır.</w:t>
            </w:r>
          </w:p>
        </w:tc>
      </w:tr>
      <w:tr w:rsidR="00C57C14" w:rsidRPr="00EF26A3" w:rsidTr="00527FB9">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proofErr w:type="spellStart"/>
            <w:r w:rsidRPr="0034548E">
              <w:rPr>
                <w:rFonts w:ascii="Times New Roman" w:hAnsi="Times New Roman" w:cs="Times New Roman"/>
                <w:lang w:eastAsia="tr-TR"/>
              </w:rPr>
              <w:t>Sekreterya</w:t>
            </w:r>
            <w:proofErr w:type="spellEnd"/>
          </w:p>
        </w:tc>
        <w:tc>
          <w:tcPr>
            <w:tcW w:w="1154"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rsidR="00C57C14" w:rsidRPr="00C76E59" w:rsidRDefault="00C57C14" w:rsidP="00527FB9">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Hangi makamlar için olduğu belirtilecektir.</w:t>
            </w:r>
          </w:p>
        </w:tc>
      </w:tr>
      <w:tr w:rsidR="00C57C14" w:rsidRPr="00B61AD7" w:rsidTr="00527FB9">
        <w:trPr>
          <w:trHeight w:val="177"/>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EF26A3" w:rsidTr="00527FB9">
        <w:trPr>
          <w:trHeight w:val="300"/>
        </w:trPr>
        <w:tc>
          <w:tcPr>
            <w:tcW w:w="267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r>
      <w:tr w:rsidR="00C57C14" w:rsidRPr="00D65C5E" w:rsidTr="00527FB9">
        <w:trPr>
          <w:trHeight w:val="300"/>
        </w:trPr>
        <w:tc>
          <w:tcPr>
            <w:tcW w:w="267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B. ORTAK ALANLAR</w:t>
            </w:r>
          </w:p>
        </w:tc>
        <w:tc>
          <w:tcPr>
            <w:tcW w:w="115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D65C5E" w:rsidTr="00527FB9">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Ortak Alan Adı</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Öngörülen kişi/araç sayısı</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w:t>
            </w:r>
          </w:p>
        </w:tc>
      </w:tr>
      <w:tr w:rsidR="00C57C14" w:rsidRPr="00EF26A3" w:rsidTr="00527FB9">
        <w:trPr>
          <w:trHeight w:val="21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Toplantı Salonu</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Her bir salon için mevcut durum ve gerekçe</w:t>
            </w:r>
            <w:r>
              <w:rPr>
                <w:rFonts w:ascii="Times New Roman" w:hAnsi="Times New Roman" w:cs="Times New Roman"/>
                <w:i/>
                <w:lang w:eastAsia="tr-TR"/>
              </w:rPr>
              <w:t xml:space="preserve"> belirtilecektir.</w:t>
            </w:r>
          </w:p>
        </w:tc>
      </w:tr>
      <w:tr w:rsidR="00C57C14" w:rsidRPr="00EF26A3" w:rsidTr="00527FB9">
        <w:trPr>
          <w:trHeight w:val="24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Seminer/Konferans Salonu</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roofErr w:type="spellStart"/>
            <w:r w:rsidRPr="0034548E">
              <w:rPr>
                <w:rFonts w:ascii="Times New Roman" w:hAnsi="Times New Roman" w:cs="Times New Roman"/>
                <w:i/>
                <w:lang w:eastAsia="tr-TR"/>
              </w:rPr>
              <w:t>Kurumlararası</w:t>
            </w:r>
            <w:proofErr w:type="spellEnd"/>
            <w:r w:rsidRPr="0034548E">
              <w:rPr>
                <w:rFonts w:ascii="Times New Roman" w:hAnsi="Times New Roman" w:cs="Times New Roman"/>
                <w:i/>
                <w:lang w:eastAsia="tr-TR"/>
              </w:rPr>
              <w:t xml:space="preserve"> ortak kullanım esastır.</w:t>
            </w:r>
            <w:r>
              <w:rPr>
                <w:rFonts w:ascii="Times New Roman" w:hAnsi="Times New Roman" w:cs="Times New Roman"/>
                <w:i/>
                <w:lang w:eastAsia="tr-TR"/>
              </w:rPr>
              <w:t xml:space="preserve"> Tasarlanması halinde gerekçesi belirtilecektir.</w:t>
            </w:r>
          </w:p>
        </w:tc>
      </w:tr>
      <w:tr w:rsidR="00C57C14" w:rsidRPr="00EF26A3" w:rsidTr="00527FB9">
        <w:trPr>
          <w:trHeight w:val="27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Kapalı Otopark</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Kapalı otopark sığınak da içerecek şekilde planlanacaktır.</w:t>
            </w:r>
          </w:p>
        </w:tc>
      </w:tr>
      <w:tr w:rsidR="00C57C14" w:rsidRPr="00EF26A3" w:rsidTr="00527FB9">
        <w:trPr>
          <w:trHeight w:val="13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Arşiv</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16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Sığınak</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2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Mutfak</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23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Yemekhane</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26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Mescit (bay/bayan)</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269"/>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Çay Ocağı</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C57C14" w:rsidRPr="00EF26A3" w:rsidTr="00527FB9">
        <w:trPr>
          <w:trHeight w:val="27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Diğer zorunlu ortak alan</w:t>
            </w:r>
          </w:p>
        </w:tc>
        <w:tc>
          <w:tcPr>
            <w:tcW w:w="1154"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Adları ve gerekçeleri ayrı satırlarda gösterilecektir.</w:t>
            </w:r>
          </w:p>
        </w:tc>
      </w:tr>
      <w:tr w:rsidR="00C57C14" w:rsidRPr="00B61AD7" w:rsidTr="00527FB9">
        <w:trPr>
          <w:trHeight w:val="26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EF26A3" w:rsidTr="00527FB9">
        <w:trPr>
          <w:trHeight w:val="294"/>
        </w:trPr>
        <w:tc>
          <w:tcPr>
            <w:tcW w:w="267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sz w:val="16"/>
                <w:szCs w:val="16"/>
                <w:lang w:eastAsia="tr-TR"/>
              </w:rPr>
            </w:pPr>
          </w:p>
        </w:tc>
        <w:tc>
          <w:tcPr>
            <w:tcW w:w="1154"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sz w:val="16"/>
                <w:szCs w:val="16"/>
                <w:lang w:eastAsia="tr-TR"/>
              </w:rPr>
            </w:pPr>
          </w:p>
        </w:tc>
        <w:tc>
          <w:tcPr>
            <w:tcW w:w="996"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sz w:val="16"/>
                <w:szCs w:val="16"/>
                <w:lang w:eastAsia="tr-TR"/>
              </w:rPr>
            </w:pPr>
          </w:p>
        </w:tc>
        <w:tc>
          <w:tcPr>
            <w:tcW w:w="4957"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sz w:val="16"/>
                <w:szCs w:val="16"/>
                <w:lang w:eastAsia="tr-TR"/>
              </w:rPr>
            </w:pPr>
          </w:p>
          <w:p w:rsidR="00C57C14" w:rsidRPr="00EF26A3" w:rsidRDefault="00C57C14" w:rsidP="00527FB9">
            <w:pPr>
              <w:tabs>
                <w:tab w:val="clear" w:pos="993"/>
              </w:tabs>
              <w:spacing w:after="0"/>
              <w:ind w:left="0" w:firstLine="0"/>
              <w:jc w:val="left"/>
              <w:rPr>
                <w:rFonts w:ascii="Times New Roman" w:hAnsi="Times New Roman" w:cs="Times New Roman"/>
                <w:sz w:val="16"/>
                <w:szCs w:val="16"/>
                <w:lang w:eastAsia="tr-TR"/>
              </w:rPr>
            </w:pPr>
          </w:p>
        </w:tc>
      </w:tr>
      <w:tr w:rsidR="00C57C14" w:rsidRPr="00D65C5E" w:rsidTr="00527FB9">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C. TEKNİK MAHALLER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D65C5E" w:rsidTr="00527FB9">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b/>
                <w:lang w:eastAsia="tr-TR"/>
              </w:rPr>
            </w:pPr>
            <w:r w:rsidRPr="0034548E">
              <w:rPr>
                <w:rFonts w:ascii="Times New Roman" w:hAnsi="Times New Roman" w:cs="Times New Roman"/>
                <w:b/>
                <w:lang w:eastAsia="tr-TR"/>
              </w:rPr>
              <w:t>Teknik Mahaller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C57C14" w:rsidRPr="00EF26A3" w:rsidTr="00527FB9">
        <w:trPr>
          <w:trHeight w:val="53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7C14" w:rsidRPr="0034548E" w:rsidRDefault="00C57C14" w:rsidP="00527FB9">
            <w:pPr>
              <w:tabs>
                <w:tab w:val="clear" w:pos="993"/>
              </w:tabs>
              <w:spacing w:after="0"/>
              <w:ind w:left="0" w:firstLine="0"/>
              <w:jc w:val="left"/>
              <w:rPr>
                <w:rFonts w:ascii="Times New Roman" w:hAnsi="Times New Roman" w:cs="Times New Roman"/>
                <w:sz w:val="18"/>
                <w:szCs w:val="18"/>
                <w:lang w:eastAsia="tr-TR"/>
              </w:rPr>
            </w:pPr>
            <w:r w:rsidRPr="0034548E">
              <w:rPr>
                <w:rFonts w:ascii="Times New Roman" w:hAnsi="Times New Roman" w:cs="Times New Roman"/>
                <w:sz w:val="18"/>
                <w:szCs w:val="18"/>
                <w:lang w:eastAsia="tr-TR"/>
              </w:rPr>
              <w:lastRenderedPageBreak/>
              <w:t>· Isı merkezi</w:t>
            </w:r>
            <w:r w:rsidRPr="0034548E">
              <w:rPr>
                <w:rFonts w:ascii="Times New Roman" w:hAnsi="Times New Roman" w:cs="Times New Roman"/>
                <w:sz w:val="18"/>
                <w:szCs w:val="18"/>
                <w:lang w:eastAsia="tr-TR"/>
              </w:rPr>
              <w:br/>
              <w:t>· Elektrik pano odası</w:t>
            </w:r>
            <w:r w:rsidRPr="0034548E">
              <w:rPr>
                <w:rFonts w:ascii="Times New Roman" w:hAnsi="Times New Roman" w:cs="Times New Roman"/>
                <w:sz w:val="18"/>
                <w:szCs w:val="18"/>
                <w:lang w:eastAsia="tr-TR"/>
              </w:rPr>
              <w:br/>
              <w:t>· Orta Gerilim odası</w:t>
            </w:r>
            <w:r w:rsidRPr="0034548E">
              <w:rPr>
                <w:rFonts w:ascii="Times New Roman" w:hAnsi="Times New Roman" w:cs="Times New Roman"/>
                <w:sz w:val="18"/>
                <w:szCs w:val="18"/>
                <w:lang w:eastAsia="tr-TR"/>
              </w:rPr>
              <w:br/>
              <w:t>· Santral</w:t>
            </w:r>
            <w:r w:rsidRPr="0034548E">
              <w:rPr>
                <w:rFonts w:ascii="Times New Roman" w:hAnsi="Times New Roman" w:cs="Times New Roman"/>
                <w:sz w:val="18"/>
                <w:szCs w:val="18"/>
                <w:lang w:eastAsia="tr-TR"/>
              </w:rPr>
              <w:br/>
              <w:t>· Otomasyon odası</w:t>
            </w:r>
            <w:r w:rsidRPr="0034548E">
              <w:rPr>
                <w:rFonts w:ascii="Times New Roman" w:hAnsi="Times New Roman" w:cs="Times New Roman"/>
                <w:sz w:val="18"/>
                <w:szCs w:val="18"/>
                <w:lang w:eastAsia="tr-TR"/>
              </w:rPr>
              <w:br/>
              <w:t>· Havalandırma santrali</w:t>
            </w:r>
            <w:r w:rsidRPr="0034548E">
              <w:rPr>
                <w:rFonts w:ascii="Times New Roman" w:hAnsi="Times New Roman" w:cs="Times New Roman"/>
                <w:sz w:val="18"/>
                <w:szCs w:val="18"/>
                <w:lang w:eastAsia="tr-TR"/>
              </w:rPr>
              <w:br/>
              <w:t>· Teknisyen ve hizmetli odaları</w:t>
            </w:r>
            <w:r w:rsidRPr="0034548E">
              <w:rPr>
                <w:rFonts w:ascii="Times New Roman" w:hAnsi="Times New Roman" w:cs="Times New Roman"/>
                <w:sz w:val="18"/>
                <w:szCs w:val="18"/>
                <w:lang w:eastAsia="tr-TR"/>
              </w:rPr>
              <w:br/>
              <w:t>· Depolar</w:t>
            </w:r>
            <w:r w:rsidRPr="0034548E">
              <w:rPr>
                <w:rFonts w:ascii="Times New Roman" w:hAnsi="Times New Roman" w:cs="Times New Roman"/>
                <w:sz w:val="18"/>
                <w:szCs w:val="18"/>
                <w:lang w:eastAsia="tr-TR"/>
              </w:rPr>
              <w:br/>
              <w:t>· Su deposu</w:t>
            </w:r>
            <w:r w:rsidRPr="0034548E">
              <w:rPr>
                <w:rFonts w:ascii="Times New Roman" w:hAnsi="Times New Roman" w:cs="Times New Roman"/>
                <w:sz w:val="18"/>
                <w:szCs w:val="18"/>
                <w:lang w:eastAsia="tr-TR"/>
              </w:rPr>
              <w:br/>
              <w:t>· Trafo ve jeneratör odası için yapılacak güç hesapları göz önüne alınarak uygun ölçülerde mahal ayrılmalıdır. Mümkün ise bina dışında bir mahalde projelendirilmelidir.</w:t>
            </w:r>
            <w:r w:rsidRPr="0034548E">
              <w:rPr>
                <w:rFonts w:ascii="Times New Roman" w:hAnsi="Times New Roman" w:cs="Times New Roman"/>
                <w:sz w:val="18"/>
                <w:szCs w:val="18"/>
                <w:lang w:eastAsia="tr-TR"/>
              </w:rPr>
              <w:br/>
              <w:t>· Ana pano odası: Minimum 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(Temiz hava ile ilişkilendirilecek olup, ıslak hacimlere yakın olmamalıdır, zemin katta olmalıdır.)</w:t>
            </w:r>
            <w:r w:rsidRPr="0034548E">
              <w:rPr>
                <w:rFonts w:ascii="Times New Roman" w:hAnsi="Times New Roman" w:cs="Times New Roman"/>
                <w:sz w:val="18"/>
                <w:szCs w:val="18"/>
                <w:lang w:eastAsia="tr-TR"/>
              </w:rPr>
              <w:br/>
              <w:t>· UPS odası: minimum 8-10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(havalandırma imkânı olmalı),</w:t>
            </w:r>
            <w:r w:rsidRPr="0034548E">
              <w:rPr>
                <w:rFonts w:ascii="Times New Roman" w:hAnsi="Times New Roman" w:cs="Times New Roman"/>
                <w:sz w:val="18"/>
                <w:szCs w:val="18"/>
                <w:lang w:eastAsia="tr-TR"/>
              </w:rPr>
              <w:br/>
              <w:t>· Zayıf akım odası: Minimum 10-12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w:t>
            </w:r>
            <w:r w:rsidRPr="0034548E">
              <w:rPr>
                <w:rFonts w:ascii="Times New Roman" w:hAnsi="Times New Roman" w:cs="Times New Roman"/>
                <w:sz w:val="18"/>
                <w:szCs w:val="18"/>
                <w:lang w:eastAsia="tr-TR"/>
              </w:rPr>
              <w:br/>
              <w:t>· Sistem odası: Minimum 8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(Bilgi Teknolojileri ve İletişim Kurumu’nun Bina İçi Elektronik Haberleşme Tesisatı Teknik Şartnamesi)</w:t>
            </w:r>
            <w:r w:rsidRPr="0034548E">
              <w:rPr>
                <w:rFonts w:ascii="Times New Roman" w:hAnsi="Times New Roman" w:cs="Times New Roman"/>
                <w:sz w:val="18"/>
                <w:szCs w:val="18"/>
                <w:lang w:eastAsia="tr-TR"/>
              </w:rPr>
              <w:br/>
              <w:t>· Asansörler ilgili standart ve yönetmeliklere göre düzenlenir.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C57C14" w:rsidRPr="00EF26A3" w:rsidTr="00527FB9">
        <w:trPr>
          <w:trHeight w:val="300"/>
        </w:trPr>
        <w:tc>
          <w:tcPr>
            <w:tcW w:w="2674" w:type="dxa"/>
            <w:tcBorders>
              <w:top w:val="nil"/>
              <w:left w:val="nil"/>
              <w:bottom w:val="nil"/>
              <w:right w:val="nil"/>
            </w:tcBorders>
            <w:shd w:val="clear" w:color="auto" w:fill="auto"/>
            <w:hideMark/>
          </w:tcPr>
          <w:p w:rsidR="00C57C14" w:rsidRPr="0034548E" w:rsidRDefault="00C57C14" w:rsidP="00527FB9">
            <w:pPr>
              <w:tabs>
                <w:tab w:val="clear" w:pos="993"/>
              </w:tabs>
              <w:spacing w:after="0"/>
              <w:ind w:left="0" w:firstLine="0"/>
              <w:rPr>
                <w:rFonts w:ascii="Times New Roman" w:hAnsi="Times New Roman" w:cs="Times New Roman"/>
                <w:lang w:eastAsia="tr-TR"/>
              </w:rPr>
            </w:pPr>
          </w:p>
        </w:tc>
        <w:tc>
          <w:tcPr>
            <w:tcW w:w="1154" w:type="dxa"/>
            <w:tcBorders>
              <w:top w:val="nil"/>
              <w:left w:val="nil"/>
              <w:bottom w:val="nil"/>
              <w:right w:val="nil"/>
            </w:tcBorders>
            <w:shd w:val="clear" w:color="auto" w:fill="auto"/>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center"/>
              <w:rPr>
                <w:rFonts w:ascii="Times New Roman" w:hAnsi="Times New Roman" w:cs="Times New Roman"/>
                <w:lang w:eastAsia="tr-TR"/>
              </w:rPr>
            </w:pPr>
          </w:p>
          <w:p w:rsidR="00C57C14" w:rsidRPr="00EF26A3" w:rsidRDefault="00C57C14" w:rsidP="00527FB9">
            <w:pPr>
              <w:tabs>
                <w:tab w:val="clear" w:pos="993"/>
              </w:tabs>
              <w:spacing w:after="0"/>
              <w:ind w:left="0" w:firstLine="0"/>
              <w:jc w:val="center"/>
              <w:rPr>
                <w:rFonts w:ascii="Times New Roman" w:hAnsi="Times New Roman" w:cs="Times New Roman"/>
                <w:lang w:eastAsia="tr-TR"/>
              </w:rPr>
            </w:pPr>
          </w:p>
        </w:tc>
      </w:tr>
      <w:tr w:rsidR="00C57C14" w:rsidRPr="00B61AD7" w:rsidTr="00527FB9">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Ç. SİRKÜLASYON ALANI</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B61AD7" w:rsidTr="00527FB9">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C57C14" w:rsidRPr="00EF26A3" w:rsidTr="00527FB9">
        <w:trPr>
          <w:trHeight w:val="10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Giriş holleri, koridorlar, ıslak hacimler, rampalar, merdivenler, yangın merdivenleri, galeri boşluklarından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C57C14" w:rsidRPr="00EF26A3" w:rsidTr="00527FB9">
        <w:trPr>
          <w:trHeight w:val="300"/>
        </w:trPr>
        <w:tc>
          <w:tcPr>
            <w:tcW w:w="267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r>
      <w:tr w:rsidR="00C57C14" w:rsidRPr="00B61AD7" w:rsidTr="00527FB9">
        <w:trPr>
          <w:trHeight w:val="1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D. TOPLAM KAPALI ALAN (NET)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B61AD7" w:rsidTr="00527FB9">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C57C14" w:rsidRPr="00EF26A3" w:rsidTr="00527FB9">
        <w:trPr>
          <w:trHeight w:val="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Yukarıda hesaplanan ofis alanları, ortak alanlar, teknik mahaller ve </w:t>
            </w:r>
            <w:proofErr w:type="gramStart"/>
            <w:r w:rsidRPr="0034548E">
              <w:rPr>
                <w:rFonts w:ascii="Times New Roman" w:hAnsi="Times New Roman" w:cs="Times New Roman"/>
                <w:lang w:eastAsia="tr-TR"/>
              </w:rPr>
              <w:t>sirkülasyon</w:t>
            </w:r>
            <w:proofErr w:type="gramEnd"/>
            <w:r w:rsidRPr="0034548E">
              <w:rPr>
                <w:rFonts w:ascii="Times New Roman" w:hAnsi="Times New Roman" w:cs="Times New Roman"/>
                <w:lang w:eastAsia="tr-TR"/>
              </w:rPr>
              <w:t xml:space="preserve"> alanının toplamından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C57C14" w:rsidRPr="00EF26A3" w:rsidTr="00527FB9">
        <w:trPr>
          <w:trHeight w:val="300"/>
        </w:trPr>
        <w:tc>
          <w:tcPr>
            <w:tcW w:w="2674" w:type="dxa"/>
            <w:tcBorders>
              <w:top w:val="nil"/>
              <w:left w:val="nil"/>
              <w:bottom w:val="nil"/>
              <w:right w:val="nil"/>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rsidR="00C57C14" w:rsidRPr="00EF26A3" w:rsidRDefault="00C57C14" w:rsidP="00527FB9">
            <w:pPr>
              <w:tabs>
                <w:tab w:val="clear" w:pos="993"/>
              </w:tabs>
              <w:spacing w:after="0"/>
              <w:ind w:left="0" w:firstLine="0"/>
              <w:jc w:val="left"/>
              <w:rPr>
                <w:rFonts w:ascii="Times New Roman" w:hAnsi="Times New Roman" w:cs="Times New Roman"/>
                <w:lang w:eastAsia="tr-TR"/>
              </w:rPr>
            </w:pPr>
          </w:p>
        </w:tc>
      </w:tr>
      <w:tr w:rsidR="00C57C14" w:rsidRPr="00B61AD7" w:rsidTr="00527FB9">
        <w:trPr>
          <w:trHeight w:val="29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E. TOPLAM KAPALI ALAN (BRÜT)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C57C14" w:rsidRPr="00B61AD7" w:rsidTr="00527FB9">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C57C14" w:rsidRPr="00EF26A3" w:rsidTr="00527FB9">
        <w:trPr>
          <w:trHeight w:val="6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7C14" w:rsidRPr="0034548E" w:rsidRDefault="00C57C14" w:rsidP="00527FB9">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Duvar kalınlıkları, kolonlar için yukarıda hesaplanan kapalı inşaat alanına %10 ilave yapılarak brüt inşaat alanı bulunur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C14" w:rsidRPr="0034548E" w:rsidRDefault="00C57C14" w:rsidP="00527FB9">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bl>
    <w:p w:rsidR="00C57C14" w:rsidRDefault="00C57C14" w:rsidP="00C57C14">
      <w:pPr>
        <w:tabs>
          <w:tab w:val="clear" w:pos="993"/>
        </w:tabs>
        <w:spacing w:after="160" w:line="259" w:lineRule="auto"/>
        <w:ind w:left="0" w:firstLine="0"/>
        <w:rPr>
          <w:rFonts w:ascii="Times New Roman" w:eastAsiaTheme="minorHAnsi" w:hAnsi="Times New Roman" w:cs="Times New Roman"/>
        </w:rPr>
      </w:pPr>
      <w:r w:rsidRPr="00EF26A3">
        <w:rPr>
          <w:rFonts w:ascii="Times New Roman" w:eastAsiaTheme="minorHAnsi" w:hAnsi="Times New Roman" w:cs="Times New Roman"/>
          <w:b/>
        </w:rPr>
        <w:t>(*)</w:t>
      </w:r>
      <w:r w:rsidRPr="00EF26A3">
        <w:rPr>
          <w:rFonts w:ascii="Times New Roman" w:eastAsiaTheme="minorHAnsi" w:hAnsi="Times New Roman" w:cs="Times New Roman"/>
        </w:rPr>
        <w:t xml:space="preserve"> Söz konusu bileşenler 12.09.2018 tarihli ve 30533 sayılı Resmi </w:t>
      </w:r>
      <w:proofErr w:type="spellStart"/>
      <w:r w:rsidRPr="00EF26A3">
        <w:rPr>
          <w:rFonts w:ascii="Times New Roman" w:eastAsiaTheme="minorHAnsi" w:hAnsi="Times New Roman" w:cs="Times New Roman"/>
        </w:rPr>
        <w:t>Gazete’de</w:t>
      </w:r>
      <w:proofErr w:type="spellEnd"/>
      <w:r w:rsidRPr="00EF26A3">
        <w:rPr>
          <w:rFonts w:ascii="Times New Roman" w:eastAsiaTheme="minorHAnsi" w:hAnsi="Times New Roman" w:cs="Times New Roman"/>
        </w:rPr>
        <w:t xml:space="preserve"> yayımlanan “Kamu Binaları Standartları Rehberi” hakkındaki 11.09.2019 tarihli ve 2018/09 sayılı Cumhurbaşkanlığı Genelgesi uyarınca Çevre ve Şehircilik Bakanlığı tarafından yayımlanan “Kamu Binaları Standartları </w:t>
      </w:r>
      <w:proofErr w:type="spellStart"/>
      <w:r w:rsidRPr="00EF26A3">
        <w:rPr>
          <w:rFonts w:ascii="Times New Roman" w:eastAsiaTheme="minorHAnsi" w:hAnsi="Times New Roman" w:cs="Times New Roman"/>
        </w:rPr>
        <w:t>Rehberi”nden</w:t>
      </w:r>
      <w:proofErr w:type="spellEnd"/>
      <w:r w:rsidRPr="00EF26A3">
        <w:rPr>
          <w:rFonts w:ascii="Times New Roman" w:eastAsiaTheme="minorHAnsi" w:hAnsi="Times New Roman" w:cs="Times New Roman"/>
        </w:rPr>
        <w:t xml:space="preserve"> faydalanarak hazırlanmıştır. Bileşenlerde uyulması gereken</w:t>
      </w:r>
      <w:r w:rsidRPr="0003280D">
        <w:rPr>
          <w:rFonts w:ascii="Times New Roman" w:eastAsiaTheme="minorHAnsi" w:hAnsi="Times New Roman" w:cs="Times New Roman"/>
        </w:rPr>
        <w:t xml:space="preserve"> büyüklükler için bakınız </w:t>
      </w:r>
      <w:hyperlink r:id="rId5" w:history="1">
        <w:r w:rsidRPr="0003280D">
          <w:rPr>
            <w:rFonts w:ascii="Times New Roman" w:eastAsiaTheme="minorHAnsi" w:hAnsi="Times New Roman" w:cs="Times New Roman"/>
            <w:color w:val="0563C1" w:themeColor="hyperlink"/>
            <w:u w:val="single"/>
          </w:rPr>
          <w:t>https://webdosya.csb.gov.tr/db/turkce/faaliyetler/kamu-hizm.binalari-duzenlenmis-metin-11.9.2018-20180919104813.pdf</w:t>
        </w:r>
      </w:hyperlink>
      <w:r w:rsidRPr="0003280D">
        <w:rPr>
          <w:rFonts w:ascii="Times New Roman" w:eastAsiaTheme="minorHAnsi" w:hAnsi="Times New Roman" w:cs="Times New Roman"/>
        </w:rPr>
        <w:t xml:space="preserve"> </w:t>
      </w:r>
    </w:p>
    <w:p w:rsidR="00E4777E" w:rsidRDefault="00C57C14" w:rsidP="00C57C14">
      <w:pPr>
        <w:tabs>
          <w:tab w:val="clear" w:pos="993"/>
        </w:tabs>
        <w:spacing w:after="160" w:line="259" w:lineRule="auto"/>
        <w:ind w:left="0" w:firstLine="0"/>
      </w:pPr>
      <w:r>
        <w:rPr>
          <w:rFonts w:ascii="Times New Roman" w:eastAsiaTheme="minorHAnsi" w:hAnsi="Times New Roman" w:cs="Times New Roman"/>
        </w:rPr>
        <w:t>(**) Bileşenlerin büyüklükleri Kamu Binaları Standartları Rehberi’nde belirlenen kurallara ve büyüklüklere uymak zorundadır. Personel sayısı olarak mevcut personel sayısı veya kadro sayısı esas alınmalıdır. Personel sayısındaki öngörülen bir artış var ise, söz konusu durumunda dayanağı belirtilmelidir.</w:t>
      </w:r>
    </w:p>
    <w:sectPr w:rsidR="00E4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grotesque Rg">
    <w:altName w:val="Arial"/>
    <w:panose1 w:val="00000000000000000000"/>
    <w:charset w:val="00"/>
    <w:family w:val="modern"/>
    <w:notTrueType/>
    <w:pitch w:val="variable"/>
    <w:sig w:usb0="A00000AF" w:usb1="4000204A"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1CD3286"/>
    <w:multiLevelType w:val="hybridMultilevel"/>
    <w:tmpl w:val="DD301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40"/>
    <w:rsid w:val="00164DC2"/>
    <w:rsid w:val="001F3054"/>
    <w:rsid w:val="0064765E"/>
    <w:rsid w:val="006C2358"/>
    <w:rsid w:val="00831540"/>
    <w:rsid w:val="00B70A95"/>
    <w:rsid w:val="00C311CE"/>
    <w:rsid w:val="00C57C14"/>
    <w:rsid w:val="00E47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3F27C-009B-4A25-8E6B-B463544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14"/>
    <w:pPr>
      <w:tabs>
        <w:tab w:val="left" w:pos="993"/>
      </w:tabs>
      <w:spacing w:after="120" w:line="240" w:lineRule="auto"/>
      <w:ind w:left="709" w:firstLine="284"/>
      <w:jc w:val="both"/>
    </w:pPr>
    <w:rPr>
      <w:rFonts w:ascii="Arial" w:eastAsia="Times New Roman" w:hAnsi="Arial" w:cs="Arial"/>
      <w:sz w:val="20"/>
      <w:szCs w:val="20"/>
    </w:rPr>
  </w:style>
  <w:style w:type="paragraph" w:styleId="Balk1">
    <w:name w:val="heading 1"/>
    <w:basedOn w:val="Normal"/>
    <w:next w:val="Normal"/>
    <w:link w:val="Balk1Char"/>
    <w:uiPriority w:val="99"/>
    <w:qFormat/>
    <w:rsid w:val="0064765E"/>
    <w:pPr>
      <w:keepNext/>
      <w:keepLines/>
      <w:spacing w:before="240" w:after="0"/>
      <w:outlineLvl w:val="0"/>
    </w:pPr>
    <w:rPr>
      <w:rFonts w:ascii="Geogrotesque Rg" w:hAnsi="Geogrotesque Rg" w:cs="Times New Roman"/>
      <w:noProof/>
      <w:sz w:val="24"/>
      <w:szCs w:val="32"/>
    </w:rPr>
  </w:style>
  <w:style w:type="paragraph" w:styleId="Balk2">
    <w:name w:val="heading 2"/>
    <w:basedOn w:val="Normal"/>
    <w:next w:val="Normal"/>
    <w:link w:val="Balk2Char"/>
    <w:uiPriority w:val="9"/>
    <w:semiHidden/>
    <w:unhideWhenUsed/>
    <w:qFormat/>
    <w:rsid w:val="0064765E"/>
    <w:pPr>
      <w:keepNext/>
      <w:keepLines/>
      <w:spacing w:before="40" w:after="0"/>
      <w:outlineLvl w:val="1"/>
    </w:pPr>
    <w:rPr>
      <w:rFonts w:ascii="Geogrotesque Rg" w:eastAsiaTheme="majorEastAsia" w:hAnsi="Geogrotesque Rg" w:cstheme="majorBidi"/>
      <w:b/>
      <w:noProof/>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4765E"/>
    <w:rPr>
      <w:rFonts w:ascii="Geogrotesque Rg" w:eastAsia="Times New Roman" w:hAnsi="Geogrotesque Rg" w:cs="Times New Roman"/>
      <w:noProof/>
      <w:sz w:val="24"/>
      <w:szCs w:val="32"/>
    </w:rPr>
  </w:style>
  <w:style w:type="character" w:customStyle="1" w:styleId="Balk2Char">
    <w:name w:val="Başlık 2 Char"/>
    <w:basedOn w:val="VarsaylanParagrafYazTipi"/>
    <w:link w:val="Balk2"/>
    <w:uiPriority w:val="9"/>
    <w:semiHidden/>
    <w:rsid w:val="0064765E"/>
    <w:rPr>
      <w:rFonts w:ascii="Geogrotesque Rg" w:eastAsiaTheme="majorEastAsia" w:hAnsi="Geogrotesque Rg" w:cstheme="majorBidi"/>
      <w:b/>
      <w:noProof/>
      <w:sz w:val="24"/>
      <w:szCs w:val="26"/>
    </w:rPr>
  </w:style>
  <w:style w:type="paragraph" w:styleId="ResimYazs">
    <w:name w:val="caption"/>
    <w:basedOn w:val="Normal"/>
    <w:next w:val="Normal"/>
    <w:uiPriority w:val="35"/>
    <w:unhideWhenUsed/>
    <w:qFormat/>
    <w:rsid w:val="0064765E"/>
    <w:pPr>
      <w:spacing w:after="200"/>
    </w:pPr>
    <w:rPr>
      <w:rFonts w:ascii="Geogrotesque Rg" w:eastAsia="Calibri" w:hAnsi="Geogrotesque Rg" w:cs="Times New Roman"/>
      <w:b/>
      <w:i/>
      <w:iCs/>
      <w:noProof/>
      <w:sz w:val="24"/>
      <w:szCs w:val="18"/>
    </w:rPr>
  </w:style>
  <w:style w:type="paragraph" w:styleId="ListeParagraf">
    <w:name w:val="List Paragraph"/>
    <w:basedOn w:val="Normal"/>
    <w:link w:val="ListeParagrafChar"/>
    <w:uiPriority w:val="34"/>
    <w:qFormat/>
    <w:rsid w:val="00C57C14"/>
    <w:pPr>
      <w:numPr>
        <w:numId w:val="1"/>
      </w:numPr>
      <w:spacing w:before="120"/>
    </w:pPr>
  </w:style>
  <w:style w:type="character" w:customStyle="1" w:styleId="ListeParagrafChar">
    <w:name w:val="Liste Paragraf Char"/>
    <w:basedOn w:val="VarsaylanParagrafYazTipi"/>
    <w:link w:val="ListeParagraf"/>
    <w:uiPriority w:val="34"/>
    <w:rsid w:val="00C57C1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dosya.csb.gov.tr/db/turkce/faaliyetler/kamu-hizm.binalari-duzenlenmis-metin-11.9.2018-201809191048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DÜZEL</dc:creator>
  <cp:keywords/>
  <dc:description/>
  <cp:lastModifiedBy>O.DUZEL</cp:lastModifiedBy>
  <cp:revision>3</cp:revision>
  <dcterms:created xsi:type="dcterms:W3CDTF">2022-06-07T06:12:00Z</dcterms:created>
  <dcterms:modified xsi:type="dcterms:W3CDTF">2022-06-07T06:13:00Z</dcterms:modified>
</cp:coreProperties>
</file>